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2FC6" w14:textId="175F3FA1" w:rsidR="007B0091" w:rsidRPr="00E81C87" w:rsidRDefault="00377F9F" w:rsidP="00A8557D">
      <w:pPr>
        <w:shd w:val="clear" w:color="auto" w:fill="FFFFFF"/>
        <w:spacing w:before="120" w:after="120" w:line="240" w:lineRule="auto"/>
        <w:jc w:val="center"/>
        <w:outlineLvl w:val="1"/>
        <w:rPr>
          <w:rFonts w:ascii="TeleNeo Office" w:eastAsiaTheme="majorEastAsia" w:hAnsi="TeleNeo Office" w:cstheme="majorBidi"/>
          <w:b/>
          <w:bCs/>
          <w:caps/>
          <w:kern w:val="28"/>
          <w:sz w:val="28"/>
          <w:szCs w:val="28"/>
        </w:rPr>
      </w:pPr>
      <w:bookmarkStart w:id="0" w:name="_GoBack"/>
      <w:bookmarkEnd w:id="0"/>
      <w:r w:rsidRPr="00E81C87">
        <w:rPr>
          <w:rFonts w:ascii="TeleNeo Office" w:eastAsiaTheme="majorEastAsia" w:hAnsi="TeleNeo Office" w:cstheme="majorBidi"/>
          <w:b/>
          <w:bCs/>
          <w:caps/>
          <w:kern w:val="28"/>
          <w:sz w:val="28"/>
          <w:szCs w:val="28"/>
        </w:rPr>
        <w:t>Adatkezelési tájékoztató</w:t>
      </w:r>
    </w:p>
    <w:p w14:paraId="4AE36EAD" w14:textId="6F52E551" w:rsidR="00377F9F" w:rsidRPr="00A8557D" w:rsidRDefault="00963977" w:rsidP="00A8557D">
      <w:pPr>
        <w:shd w:val="clear" w:color="auto" w:fill="FFFFFF"/>
        <w:spacing w:before="120" w:after="120" w:line="240" w:lineRule="auto"/>
        <w:jc w:val="both"/>
        <w:rPr>
          <w:rFonts w:ascii="TeleNeo Office" w:hAnsi="TeleNeo Office" w:cs="Arial"/>
          <w:color w:val="333333"/>
          <w:shd w:val="clear" w:color="auto" w:fill="FFFFFF"/>
        </w:rPr>
      </w:pPr>
      <w:r w:rsidRPr="00A8557D">
        <w:rPr>
          <w:rFonts w:ascii="TeleNeo Office" w:eastAsia="Times New Roman" w:hAnsi="TeleNeo Office" w:cs="Arial"/>
          <w:color w:val="333333"/>
          <w:lang w:eastAsia="hu-HU"/>
        </w:rPr>
        <w:t>A Magyar Telekom Nyrt.</w:t>
      </w:r>
      <w:r w:rsidR="00743B8E">
        <w:rPr>
          <w:rFonts w:ascii="TeleNeo Office" w:eastAsia="Times New Roman" w:hAnsi="TeleNeo Office" w:cs="Arial"/>
          <w:color w:val="333333"/>
          <w:lang w:eastAsia="hu-HU"/>
        </w:rPr>
        <w:t xml:space="preserve"> </w:t>
      </w:r>
      <w:r w:rsidR="00C25296">
        <w:rPr>
          <w:rFonts w:ascii="TeleNeo Office" w:eastAsia="Times New Roman" w:hAnsi="TeleNeo Office" w:cs="Arial"/>
          <w:color w:val="333333"/>
          <w:lang w:eastAsia="hu-HU"/>
        </w:rPr>
        <w:t>m</w:t>
      </w:r>
      <w:r w:rsidR="002E7055" w:rsidRPr="00A8557D">
        <w:rPr>
          <w:rFonts w:ascii="TeleNeo Office" w:eastAsia="Times New Roman" w:hAnsi="TeleNeo Office" w:cs="Arial"/>
          <w:color w:val="333333"/>
          <w:lang w:eastAsia="hu-HU"/>
        </w:rPr>
        <w:t xml:space="preserve">int </w:t>
      </w:r>
      <w:r w:rsidR="00C25296">
        <w:rPr>
          <w:rFonts w:ascii="TeleNeo Office" w:eastAsia="Times New Roman" w:hAnsi="TeleNeo Office" w:cs="Arial"/>
          <w:color w:val="333333"/>
          <w:lang w:eastAsia="hu-HU"/>
        </w:rPr>
        <w:t>a</w:t>
      </w:r>
      <w:r w:rsidR="002E7055" w:rsidRPr="00A8557D">
        <w:rPr>
          <w:rFonts w:ascii="TeleNeo Office" w:eastAsia="Times New Roman" w:hAnsi="TeleNeo Office" w:cs="Arial"/>
          <w:color w:val="333333"/>
          <w:lang w:eastAsia="hu-HU"/>
        </w:rPr>
        <w:t xml:space="preserve">datkezelő </w:t>
      </w:r>
      <w:r w:rsidRPr="00A8557D">
        <w:rPr>
          <w:rFonts w:ascii="TeleNeo Office" w:hAnsi="TeleNeo Office" w:cs="Arial"/>
          <w:color w:val="333333"/>
          <w:shd w:val="clear" w:color="auto" w:fill="FFFFFF"/>
        </w:rPr>
        <w:t xml:space="preserve">az Európai Parlament és a Tanács (EU) 2016/679 Rendelet (2016. április 27.) a természetes személyeknek a személyes adatok kezelése tekintetében történő védelméről és az ilyen adatok szabad áramlásáról, valamint a 95/46/EK </w:t>
      </w:r>
      <w:r w:rsidR="00377F9F" w:rsidRPr="00A8557D">
        <w:rPr>
          <w:rFonts w:ascii="TeleNeo Office" w:hAnsi="TeleNeo Office" w:cs="Arial"/>
          <w:color w:val="333333"/>
          <w:shd w:val="clear" w:color="auto" w:fill="FFFFFF"/>
        </w:rPr>
        <w:t>irányelv</w:t>
      </w:r>
      <w:r w:rsidRPr="00A8557D">
        <w:rPr>
          <w:rFonts w:ascii="TeleNeo Office" w:hAnsi="TeleNeo Office" w:cs="Arial"/>
          <w:color w:val="333333"/>
          <w:shd w:val="clear" w:color="auto" w:fill="FFFFFF"/>
        </w:rPr>
        <w:t xml:space="preserve"> hatályon kívül helyezéséről (</w:t>
      </w:r>
      <w:r w:rsidR="00377F9F" w:rsidRPr="00A8557D">
        <w:rPr>
          <w:rFonts w:ascii="TeleNeo Office" w:hAnsi="TeleNeo Office" w:cs="Arial"/>
          <w:color w:val="333333"/>
          <w:shd w:val="clear" w:color="auto" w:fill="FFFFFF"/>
        </w:rPr>
        <w:t>„</w:t>
      </w:r>
      <w:r w:rsidR="000418EA" w:rsidRPr="00A8557D">
        <w:rPr>
          <w:rFonts w:ascii="TeleNeo Office" w:hAnsi="TeleNeo Office" w:cs="Arial"/>
          <w:b/>
          <w:color w:val="333333"/>
          <w:shd w:val="clear" w:color="auto" w:fill="FFFFFF"/>
        </w:rPr>
        <w:t>Általános Adatvédelmi R</w:t>
      </w:r>
      <w:r w:rsidRPr="00A8557D">
        <w:rPr>
          <w:rFonts w:ascii="TeleNeo Office" w:hAnsi="TeleNeo Office" w:cs="Arial"/>
          <w:b/>
          <w:color w:val="333333"/>
          <w:shd w:val="clear" w:color="auto" w:fill="FFFFFF"/>
        </w:rPr>
        <w:t>endelet</w:t>
      </w:r>
      <w:r w:rsidR="00377F9F" w:rsidRPr="00A8557D">
        <w:rPr>
          <w:rFonts w:ascii="TeleNeo Office" w:hAnsi="TeleNeo Office" w:cs="Arial"/>
          <w:color w:val="333333"/>
          <w:shd w:val="clear" w:color="auto" w:fill="FFFFFF"/>
        </w:rPr>
        <w:t>”</w:t>
      </w:r>
      <w:r w:rsidRPr="00A8557D">
        <w:rPr>
          <w:rFonts w:ascii="TeleNeo Office" w:hAnsi="TeleNeo Office" w:cs="Arial"/>
          <w:color w:val="333333"/>
          <w:shd w:val="clear" w:color="auto" w:fill="FFFFFF"/>
        </w:rPr>
        <w:t xml:space="preserve">) alapján </w:t>
      </w:r>
      <w:r w:rsidR="000418EA" w:rsidRPr="00A8557D">
        <w:rPr>
          <w:rFonts w:ascii="TeleNeo Office" w:hAnsi="TeleNeo Office" w:cs="Arial"/>
          <w:color w:val="333333"/>
          <w:shd w:val="clear" w:color="auto" w:fill="FFFFFF"/>
        </w:rPr>
        <w:t>az alábbiakban tájékoztatja az Érintettek</w:t>
      </w:r>
      <w:r w:rsidR="00377F9F" w:rsidRPr="00A8557D">
        <w:rPr>
          <w:rFonts w:ascii="TeleNeo Office" w:hAnsi="TeleNeo Office" w:cs="Arial"/>
          <w:color w:val="333333"/>
          <w:shd w:val="clear" w:color="auto" w:fill="FFFFFF"/>
        </w:rPr>
        <w:t>et</w:t>
      </w:r>
      <w:r w:rsidR="000418EA" w:rsidRPr="00A8557D">
        <w:rPr>
          <w:rFonts w:ascii="TeleNeo Office" w:hAnsi="TeleNeo Office" w:cs="Arial"/>
          <w:color w:val="333333"/>
          <w:shd w:val="clear" w:color="auto" w:fill="FFFFFF"/>
        </w:rPr>
        <w:t xml:space="preserve"> személyes adataik kezelésével kapcsolatban. </w:t>
      </w:r>
    </w:p>
    <w:p w14:paraId="1C0BA06A" w14:textId="0C23A771" w:rsidR="00725249" w:rsidRPr="00A8557D" w:rsidRDefault="000B72B6" w:rsidP="00A8557D">
      <w:pPr>
        <w:pStyle w:val="Listaszerbekezds"/>
        <w:numPr>
          <w:ilvl w:val="0"/>
          <w:numId w:val="9"/>
        </w:numPr>
        <w:shd w:val="clear" w:color="auto" w:fill="FFFFFF"/>
        <w:spacing w:before="120" w:after="120" w:line="240" w:lineRule="auto"/>
        <w:ind w:left="567" w:hanging="567"/>
        <w:jc w:val="both"/>
        <w:rPr>
          <w:rFonts w:ascii="TeleNeo Office" w:eastAsia="Times New Roman" w:hAnsi="TeleNeo Office" w:cs="Arial"/>
          <w:b/>
          <w:color w:val="333333"/>
          <w:lang w:eastAsia="hu-HU"/>
        </w:rPr>
      </w:pPr>
      <w:r>
        <w:rPr>
          <w:rFonts w:ascii="TeleNeo Office" w:eastAsia="Times New Roman" w:hAnsi="TeleNeo Office" w:cs="Helvetica"/>
          <w:b/>
          <w:lang w:eastAsia="hu-HU"/>
        </w:rPr>
        <w:t>ADATKEZELŐ CÉGNEVE ÉS ELÉRHETŐSÉGEI:</w:t>
      </w:r>
    </w:p>
    <w:p w14:paraId="6147214F" w14:textId="0B0BFFF0" w:rsidR="0089737F" w:rsidRDefault="00DC79ED" w:rsidP="00A8557D">
      <w:pPr>
        <w:shd w:val="clear" w:color="auto" w:fill="FFFFFF"/>
        <w:spacing w:before="120" w:after="120" w:line="240" w:lineRule="auto"/>
        <w:jc w:val="both"/>
        <w:rPr>
          <w:rFonts w:ascii="TeleNeo Office" w:hAnsi="TeleNeo Office" w:cs="Arial"/>
          <w:color w:val="333333"/>
          <w:shd w:val="clear" w:color="auto" w:fill="FFFFFF"/>
        </w:rPr>
      </w:pPr>
      <w:r w:rsidRPr="00A8557D">
        <w:rPr>
          <w:rFonts w:ascii="TeleNeo Office" w:eastAsia="Times New Roman" w:hAnsi="TeleNeo Office" w:cs="Arial"/>
          <w:color w:val="333333"/>
          <w:lang w:eastAsia="hu-HU"/>
        </w:rPr>
        <w:t xml:space="preserve">Magyar Telekom Nyrt. (székhely: </w:t>
      </w:r>
      <w:r w:rsidR="002E7055" w:rsidRPr="00A8557D">
        <w:rPr>
          <w:rFonts w:ascii="TeleNeo Office" w:eastAsia="Times New Roman" w:hAnsi="TeleNeo Office" w:cs="Arial"/>
          <w:color w:val="333333"/>
          <w:lang w:eastAsia="hu-HU"/>
        </w:rPr>
        <w:t>1097 Budapest, Könyves Kálmán krt. 36</w:t>
      </w:r>
      <w:r w:rsidRPr="00A8557D">
        <w:rPr>
          <w:rFonts w:ascii="TeleNeo Office" w:eastAsia="Times New Roman" w:hAnsi="TeleNeo Office" w:cs="Arial"/>
          <w:color w:val="333333"/>
          <w:lang w:eastAsia="hu-HU"/>
        </w:rPr>
        <w:t xml:space="preserve">.; cégjegyzékszám: </w:t>
      </w:r>
      <w:r w:rsidRPr="00A8557D">
        <w:rPr>
          <w:rFonts w:ascii="TeleNeo Office" w:hAnsi="TeleNeo Office" w:cs="Arial"/>
          <w:color w:val="333333"/>
          <w:shd w:val="clear" w:color="auto" w:fill="FFFFFF"/>
        </w:rPr>
        <w:t>01-10-041928; adószám: 10773381-2-44</w:t>
      </w:r>
      <w:r w:rsidR="00963977" w:rsidRPr="00A8557D">
        <w:rPr>
          <w:rFonts w:ascii="TeleNeo Office" w:hAnsi="TeleNeo Office" w:cs="Arial"/>
          <w:color w:val="333333"/>
          <w:shd w:val="clear" w:color="auto" w:fill="FFFFFF"/>
        </w:rPr>
        <w:t>;</w:t>
      </w:r>
      <w:r w:rsidR="00520B15" w:rsidRPr="00A8557D">
        <w:rPr>
          <w:rFonts w:ascii="TeleNeo Office" w:hAnsi="TeleNeo Office" w:cs="Arial"/>
          <w:color w:val="333333"/>
          <w:shd w:val="clear" w:color="auto" w:fill="FFFFFF"/>
        </w:rPr>
        <w:t xml:space="preserve"> „</w:t>
      </w:r>
      <w:r w:rsidR="00520B15" w:rsidRPr="00A8557D">
        <w:rPr>
          <w:rFonts w:ascii="TeleNeo Office" w:hAnsi="TeleNeo Office" w:cs="Arial"/>
          <w:b/>
          <w:color w:val="333333"/>
          <w:shd w:val="clear" w:color="auto" w:fill="FFFFFF"/>
        </w:rPr>
        <w:t>Adatkezelő</w:t>
      </w:r>
      <w:r w:rsidR="00520B15" w:rsidRPr="00A8557D">
        <w:rPr>
          <w:rFonts w:ascii="TeleNeo Office" w:hAnsi="TeleNeo Office" w:cs="Arial"/>
          <w:color w:val="333333"/>
          <w:shd w:val="clear" w:color="auto" w:fill="FFFFFF"/>
        </w:rPr>
        <w:t>”</w:t>
      </w:r>
      <w:r w:rsidRPr="00A8557D">
        <w:rPr>
          <w:rFonts w:ascii="TeleNeo Office" w:hAnsi="TeleNeo Office" w:cs="Arial"/>
          <w:color w:val="333333"/>
          <w:shd w:val="clear" w:color="auto" w:fill="FFFFFF"/>
        </w:rPr>
        <w:t>)</w:t>
      </w:r>
      <w:r w:rsidR="00963977" w:rsidRPr="00A8557D">
        <w:rPr>
          <w:rFonts w:ascii="TeleNeo Office" w:hAnsi="TeleNeo Office" w:cs="Arial"/>
          <w:color w:val="333333"/>
          <w:shd w:val="clear" w:color="auto" w:fill="FFFFFF"/>
        </w:rPr>
        <w:t xml:space="preserve"> </w:t>
      </w:r>
    </w:p>
    <w:p w14:paraId="005D763C" w14:textId="77777777" w:rsidR="00302C20" w:rsidRPr="00302C20" w:rsidRDefault="00302C20" w:rsidP="00A8557D">
      <w:pPr>
        <w:shd w:val="clear" w:color="auto" w:fill="FFFFFF"/>
        <w:spacing w:before="120" w:after="120" w:line="240" w:lineRule="auto"/>
        <w:jc w:val="both"/>
        <w:rPr>
          <w:rFonts w:ascii="TeleNeo Office" w:hAnsi="TeleNeo Office" w:cs="Arial"/>
          <w:color w:val="333333"/>
          <w:shd w:val="clear" w:color="auto" w:fill="FFFFFF"/>
        </w:rPr>
      </w:pPr>
    </w:p>
    <w:p w14:paraId="2EC22166" w14:textId="5E6B9311" w:rsidR="00725249" w:rsidRPr="00A8557D" w:rsidRDefault="000B72B6" w:rsidP="00A8557D">
      <w:pPr>
        <w:pStyle w:val="Listaszerbekezds"/>
        <w:numPr>
          <w:ilvl w:val="0"/>
          <w:numId w:val="9"/>
        </w:numPr>
        <w:shd w:val="clear" w:color="auto" w:fill="FFFFFF"/>
        <w:spacing w:before="120" w:after="120" w:line="240" w:lineRule="auto"/>
        <w:ind w:left="567" w:hanging="567"/>
        <w:jc w:val="both"/>
        <w:rPr>
          <w:rFonts w:ascii="TeleNeo Office" w:eastAsia="Times New Roman" w:hAnsi="TeleNeo Office" w:cs="Arial"/>
          <w:b/>
          <w:color w:val="333333"/>
          <w:lang w:eastAsia="hu-HU"/>
        </w:rPr>
      </w:pPr>
      <w:r w:rsidRPr="000B72B6">
        <w:rPr>
          <w:rFonts w:ascii="TeleNeo Office" w:eastAsia="Times New Roman" w:hAnsi="TeleNeo Office" w:cs="Arial"/>
          <w:b/>
          <w:color w:val="333333"/>
          <w:lang w:eastAsia="hu-HU"/>
        </w:rPr>
        <w:t xml:space="preserve"> </w:t>
      </w:r>
      <w:r>
        <w:rPr>
          <w:rFonts w:ascii="TeleNeo Office" w:eastAsia="Times New Roman" w:hAnsi="TeleNeo Office" w:cs="Arial"/>
          <w:b/>
          <w:color w:val="333333"/>
          <w:lang w:eastAsia="hu-HU"/>
        </w:rPr>
        <w:t>ADATVÉDELMI TISZTVISELŐ ELÉRHETŐSÉGEI:</w:t>
      </w:r>
    </w:p>
    <w:p w14:paraId="1B3AFEF5" w14:textId="239AF6CE" w:rsidR="00377F9F" w:rsidRDefault="00BD1E3D" w:rsidP="00A8557D">
      <w:pPr>
        <w:shd w:val="clear" w:color="auto" w:fill="FFFFFF"/>
        <w:spacing w:before="120" w:after="120" w:line="240" w:lineRule="auto"/>
        <w:jc w:val="both"/>
        <w:rPr>
          <w:rStyle w:val="Hiperhivatkozs"/>
          <w:rFonts w:ascii="TeleNeo Office" w:eastAsia="Times New Roman" w:hAnsi="TeleNeo Office" w:cs="Arial"/>
          <w:lang w:eastAsia="hu-HU"/>
        </w:rPr>
      </w:pPr>
      <w:r w:rsidRPr="00A8557D">
        <w:rPr>
          <w:rFonts w:ascii="TeleNeo Office" w:hAnsi="TeleNeo Office" w:cs="Arial"/>
          <w:color w:val="333333"/>
          <w:shd w:val="clear" w:color="auto" w:fill="FFFFFF"/>
        </w:rPr>
        <w:t xml:space="preserve">cím: </w:t>
      </w:r>
      <w:r w:rsidR="002E7055" w:rsidRPr="00A8557D">
        <w:rPr>
          <w:rFonts w:ascii="TeleNeo Office" w:eastAsia="Times New Roman" w:hAnsi="TeleNeo Office" w:cs="Arial"/>
          <w:color w:val="333333"/>
          <w:lang w:eastAsia="hu-HU"/>
        </w:rPr>
        <w:t>1097 Budapest, Könyves Kálmán krt. 36.</w:t>
      </w:r>
      <w:r w:rsidR="00DC79ED" w:rsidRPr="00A8557D">
        <w:rPr>
          <w:rFonts w:ascii="TeleNeo Office" w:eastAsia="Times New Roman" w:hAnsi="TeleNeo Office" w:cs="Arial"/>
          <w:color w:val="333333"/>
          <w:lang w:eastAsia="hu-HU"/>
        </w:rPr>
        <w:t>;</w:t>
      </w:r>
      <w:r w:rsidR="00377F9F" w:rsidRPr="00A8557D">
        <w:rPr>
          <w:rFonts w:ascii="TeleNeo Office" w:eastAsia="Times New Roman" w:hAnsi="TeleNeo Office" w:cs="Arial"/>
          <w:color w:val="333333"/>
          <w:lang w:eastAsia="hu-HU"/>
        </w:rPr>
        <w:t xml:space="preserve"> email: </w:t>
      </w:r>
      <w:hyperlink r:id="rId11" w:history="1">
        <w:r w:rsidR="0089737F" w:rsidRPr="00E54B52">
          <w:rPr>
            <w:rStyle w:val="Hiperhivatkozs"/>
            <w:rFonts w:ascii="TeleNeo Office" w:eastAsia="Times New Roman" w:hAnsi="TeleNeo Office" w:cs="Arial"/>
            <w:lang w:eastAsia="hu-HU"/>
          </w:rPr>
          <w:t>DPO@telekom.hu</w:t>
        </w:r>
      </w:hyperlink>
    </w:p>
    <w:p w14:paraId="447DEDC7" w14:textId="77777777" w:rsidR="00C25296" w:rsidRDefault="00C25296" w:rsidP="00A8557D">
      <w:pPr>
        <w:shd w:val="clear" w:color="auto" w:fill="FFFFFF"/>
        <w:spacing w:before="120" w:after="120" w:line="240" w:lineRule="auto"/>
        <w:jc w:val="both"/>
        <w:rPr>
          <w:rFonts w:ascii="TeleNeo Office" w:eastAsia="Times New Roman" w:hAnsi="TeleNeo Office" w:cs="Arial"/>
          <w:color w:val="333333"/>
          <w:lang w:eastAsia="hu-HU"/>
        </w:rPr>
      </w:pPr>
    </w:p>
    <w:p w14:paraId="47791A2B" w14:textId="06DD861B" w:rsidR="00C558B6" w:rsidRPr="00A8557D" w:rsidRDefault="00183F0F" w:rsidP="00A8557D">
      <w:pPr>
        <w:pStyle w:val="Listaszerbekezds"/>
        <w:numPr>
          <w:ilvl w:val="0"/>
          <w:numId w:val="9"/>
        </w:numPr>
        <w:shd w:val="clear" w:color="auto" w:fill="FFFFFF"/>
        <w:spacing w:before="120" w:after="120" w:line="240" w:lineRule="auto"/>
        <w:ind w:left="567" w:hanging="567"/>
        <w:jc w:val="both"/>
        <w:rPr>
          <w:rFonts w:ascii="TeleNeo Office" w:eastAsia="Times New Roman" w:hAnsi="TeleNeo Office" w:cs="Arial"/>
          <w:b/>
          <w:color w:val="333333"/>
          <w:lang w:eastAsia="hu-HU"/>
        </w:rPr>
      </w:pPr>
      <w:r>
        <w:rPr>
          <w:rFonts w:ascii="TeleNeo Office" w:eastAsia="Times New Roman" w:hAnsi="TeleNeo Office" w:cs="Arial"/>
          <w:b/>
          <w:color w:val="333333"/>
          <w:lang w:eastAsia="hu-HU"/>
        </w:rPr>
        <w:t>A SZEMÉLYES ADATOK TERVEZETT KEZELÉSÉNEK CÉLJA, AZ ADATKEZELÉS JOGALAPJA, AZ ÉRINTETT SZEMÉLYES ADATOK KATEGÓRIÁI ÉS AZ ADATKEZELÉS IDŐTARTAMA VAGY MEGHATÁROZÁSÁNAK SZEMPONTJAI:</w:t>
      </w:r>
    </w:p>
    <w:tbl>
      <w:tblPr>
        <w:tblStyle w:val="Rcsostblzat"/>
        <w:tblW w:w="0" w:type="auto"/>
        <w:tblLook w:val="04A0" w:firstRow="1" w:lastRow="0" w:firstColumn="1" w:lastColumn="0" w:noHBand="0" w:noVBand="1"/>
      </w:tblPr>
      <w:tblGrid>
        <w:gridCol w:w="2261"/>
        <w:gridCol w:w="2267"/>
        <w:gridCol w:w="2267"/>
        <w:gridCol w:w="2267"/>
      </w:tblGrid>
      <w:tr w:rsidR="0010273F" w:rsidRPr="00A8557D" w14:paraId="05D56945" w14:textId="77777777" w:rsidTr="00A8557D">
        <w:trPr>
          <w:tblHeader/>
        </w:trPr>
        <w:tc>
          <w:tcPr>
            <w:tcW w:w="2261" w:type="dxa"/>
            <w:shd w:val="pct10" w:color="auto" w:fill="auto"/>
            <w:vAlign w:val="center"/>
          </w:tcPr>
          <w:p w14:paraId="39B2933D" w14:textId="4ACCDBF7" w:rsidR="00C558B6" w:rsidRPr="00A8557D" w:rsidRDefault="000641B7" w:rsidP="00A8557D">
            <w:pPr>
              <w:spacing w:before="120" w:after="120"/>
              <w:jc w:val="center"/>
              <w:rPr>
                <w:rFonts w:ascii="TeleNeo Office" w:eastAsia="Times New Roman" w:hAnsi="TeleNeo Office" w:cs="Arial"/>
                <w:b/>
                <w:color w:val="333333"/>
                <w:lang w:eastAsia="hu-HU"/>
              </w:rPr>
            </w:pPr>
            <w:r w:rsidRPr="00A8557D">
              <w:rPr>
                <w:rFonts w:ascii="TeleNeo Office" w:eastAsia="Times New Roman" w:hAnsi="TeleNeo Office" w:cs="Arial"/>
                <w:b/>
                <w:color w:val="333333"/>
                <w:lang w:eastAsia="hu-HU"/>
              </w:rPr>
              <w:t>Adatkezelés célja</w:t>
            </w:r>
          </w:p>
        </w:tc>
        <w:tc>
          <w:tcPr>
            <w:tcW w:w="2267" w:type="dxa"/>
            <w:shd w:val="pct10" w:color="auto" w:fill="auto"/>
            <w:vAlign w:val="center"/>
          </w:tcPr>
          <w:p w14:paraId="12C766BA" w14:textId="77777777" w:rsidR="00C558B6" w:rsidRPr="00A8557D" w:rsidRDefault="00C558B6" w:rsidP="00A8557D">
            <w:pPr>
              <w:spacing w:before="120" w:after="120"/>
              <w:jc w:val="center"/>
              <w:rPr>
                <w:rFonts w:ascii="TeleNeo Office" w:eastAsia="Times New Roman" w:hAnsi="TeleNeo Office" w:cs="Arial"/>
                <w:b/>
                <w:color w:val="333333"/>
                <w:lang w:eastAsia="hu-HU"/>
              </w:rPr>
            </w:pPr>
            <w:r w:rsidRPr="00A8557D">
              <w:rPr>
                <w:rFonts w:ascii="TeleNeo Office" w:eastAsia="Times New Roman" w:hAnsi="TeleNeo Office" w:cs="Arial"/>
                <w:b/>
                <w:color w:val="333333"/>
                <w:lang w:eastAsia="hu-HU"/>
              </w:rPr>
              <w:t>Adatkezelés jogalapja</w:t>
            </w:r>
          </w:p>
        </w:tc>
        <w:tc>
          <w:tcPr>
            <w:tcW w:w="2267" w:type="dxa"/>
            <w:shd w:val="pct10" w:color="auto" w:fill="auto"/>
            <w:vAlign w:val="center"/>
          </w:tcPr>
          <w:p w14:paraId="06BC9FB3" w14:textId="74972AFB" w:rsidR="00C558B6" w:rsidRPr="00A8557D" w:rsidRDefault="000641B7" w:rsidP="00A8557D">
            <w:pPr>
              <w:spacing w:before="120" w:after="120"/>
              <w:jc w:val="center"/>
              <w:rPr>
                <w:rFonts w:ascii="TeleNeo Office" w:eastAsia="Times New Roman" w:hAnsi="TeleNeo Office" w:cs="Arial"/>
                <w:b/>
                <w:color w:val="333333"/>
                <w:lang w:eastAsia="hu-HU"/>
              </w:rPr>
            </w:pPr>
            <w:r w:rsidRPr="00A8557D">
              <w:rPr>
                <w:rFonts w:ascii="TeleNeo Office" w:eastAsia="Times New Roman" w:hAnsi="TeleNeo Office" w:cs="Arial"/>
                <w:b/>
                <w:color w:val="333333"/>
                <w:lang w:eastAsia="hu-HU"/>
              </w:rPr>
              <w:t>Kezelt személyes adatok köre</w:t>
            </w:r>
          </w:p>
        </w:tc>
        <w:tc>
          <w:tcPr>
            <w:tcW w:w="2267" w:type="dxa"/>
            <w:shd w:val="pct10" w:color="auto" w:fill="auto"/>
            <w:vAlign w:val="center"/>
          </w:tcPr>
          <w:p w14:paraId="0D475D5D" w14:textId="51FF236B" w:rsidR="00C558B6" w:rsidRPr="00A8557D" w:rsidRDefault="00C558B6" w:rsidP="00A8557D">
            <w:pPr>
              <w:spacing w:before="120" w:after="120"/>
              <w:jc w:val="center"/>
              <w:rPr>
                <w:rFonts w:ascii="TeleNeo Office" w:eastAsia="Times New Roman" w:hAnsi="TeleNeo Office" w:cs="Arial"/>
                <w:b/>
                <w:color w:val="333333"/>
                <w:lang w:eastAsia="hu-HU"/>
              </w:rPr>
            </w:pPr>
            <w:r w:rsidRPr="00A8557D">
              <w:rPr>
                <w:rFonts w:ascii="TeleNeo Office" w:eastAsia="Times New Roman" w:hAnsi="TeleNeo Office" w:cs="Arial"/>
                <w:b/>
                <w:color w:val="333333"/>
                <w:lang w:eastAsia="hu-HU"/>
              </w:rPr>
              <w:t>Adatkezelés időtartama</w:t>
            </w:r>
            <w:r w:rsidR="009D12D8" w:rsidRPr="00A8557D">
              <w:rPr>
                <w:rFonts w:ascii="TeleNeo Office" w:eastAsia="Times New Roman" w:hAnsi="TeleNeo Office" w:cs="Arial"/>
                <w:b/>
                <w:color w:val="333333"/>
                <w:lang w:eastAsia="hu-HU"/>
              </w:rPr>
              <w:t xml:space="preserve"> vagy az időtartam meghatározásának szempontjai</w:t>
            </w:r>
          </w:p>
        </w:tc>
      </w:tr>
      <w:tr w:rsidR="0010273F" w:rsidRPr="00A8557D" w14:paraId="52E7B6FA" w14:textId="77777777" w:rsidTr="00377F9F">
        <w:tc>
          <w:tcPr>
            <w:tcW w:w="2261" w:type="dxa"/>
          </w:tcPr>
          <w:p w14:paraId="555078DA" w14:textId="3B449963" w:rsidR="00A46AF2" w:rsidRPr="00A8557D" w:rsidRDefault="0010273F" w:rsidP="00A8557D">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 xml:space="preserve">Az Adatkezelő tulajdonában álló hálózati berendezéseken – oszlopokon </w:t>
            </w:r>
            <w:r w:rsidR="00C25296">
              <w:rPr>
                <w:rFonts w:ascii="TeleNeo Office" w:eastAsia="Times New Roman" w:hAnsi="TeleNeo Office" w:cs="Arial"/>
                <w:color w:val="333333"/>
                <w:lang w:eastAsia="hu-HU"/>
              </w:rPr>
              <w:t>kampányoló független</w:t>
            </w:r>
            <w:r w:rsidR="001D7BEF">
              <w:rPr>
                <w:rFonts w:ascii="TeleNeo Office" w:eastAsia="Times New Roman" w:hAnsi="TeleNeo Office" w:cs="Arial"/>
                <w:color w:val="333333"/>
                <w:lang w:eastAsia="hu-HU"/>
              </w:rPr>
              <w:t xml:space="preserve"> jelöltek, mint</w:t>
            </w:r>
            <w:r w:rsidR="00C25296">
              <w:rPr>
                <w:rFonts w:ascii="TeleNeo Office" w:eastAsia="Times New Roman" w:hAnsi="TeleNeo Office" w:cs="Arial"/>
                <w:color w:val="333333"/>
                <w:lang w:eastAsia="hu-HU"/>
              </w:rPr>
              <w:t xml:space="preserve"> </w:t>
            </w:r>
            <w:r w:rsidR="001D7BEF">
              <w:rPr>
                <w:rFonts w:ascii="TeleNeo Office" w:eastAsia="Times New Roman" w:hAnsi="TeleNeo Office" w:cs="Arial"/>
                <w:color w:val="333333"/>
                <w:lang w:eastAsia="hu-HU"/>
              </w:rPr>
              <w:t xml:space="preserve">természetes </w:t>
            </w:r>
            <w:r>
              <w:rPr>
                <w:rFonts w:ascii="TeleNeo Office" w:eastAsia="Times New Roman" w:hAnsi="TeleNeo Office" w:cs="Arial"/>
                <w:color w:val="333333"/>
                <w:lang w:eastAsia="hu-HU"/>
              </w:rPr>
              <w:t>személyek</w:t>
            </w:r>
            <w:r w:rsidR="00C25296">
              <w:rPr>
                <w:rFonts w:ascii="TeleNeo Office" w:eastAsia="Times New Roman" w:hAnsi="TeleNeo Office" w:cs="Arial"/>
                <w:color w:val="333333"/>
                <w:lang w:eastAsia="hu-HU"/>
              </w:rPr>
              <w:t xml:space="preserve"> </w:t>
            </w:r>
            <w:r>
              <w:rPr>
                <w:rFonts w:ascii="TeleNeo Office" w:eastAsia="Times New Roman" w:hAnsi="TeleNeo Office" w:cs="Arial"/>
                <w:color w:val="333333"/>
                <w:lang w:eastAsia="hu-HU"/>
              </w:rPr>
              <w:t>hirdetési anyagának elhelyezése.</w:t>
            </w:r>
          </w:p>
        </w:tc>
        <w:tc>
          <w:tcPr>
            <w:tcW w:w="2267" w:type="dxa"/>
          </w:tcPr>
          <w:p w14:paraId="2ADEFFA4" w14:textId="513BC65B" w:rsidR="005F064F" w:rsidRPr="00A8557D" w:rsidRDefault="00C25296" w:rsidP="00A8557D">
            <w:pPr>
              <w:spacing w:before="120" w:after="120"/>
              <w:rPr>
                <w:rFonts w:ascii="TeleNeo Office" w:eastAsia="Times New Roman" w:hAnsi="TeleNeo Office" w:cs="Arial"/>
                <w:color w:val="333333"/>
                <w:lang w:eastAsia="hu-HU"/>
              </w:rPr>
            </w:pPr>
            <w:r w:rsidRPr="00C25296">
              <w:rPr>
                <w:rFonts w:ascii="TeleNeo Office" w:eastAsia="Times New Roman" w:hAnsi="TeleNeo Office" w:cs="Arial"/>
                <w:color w:val="333333"/>
                <w:lang w:eastAsia="hu-HU"/>
              </w:rPr>
              <w:t>Általános Adatvédelmi Rendelet 6. cikk (1) bekezdés b) pontja, az adatkezelés az Érintett és az Adatkezelő közötti szerződés létesítéséhez, teljesítéséhez szükséges.</w:t>
            </w:r>
          </w:p>
        </w:tc>
        <w:tc>
          <w:tcPr>
            <w:tcW w:w="2267" w:type="dxa"/>
          </w:tcPr>
          <w:p w14:paraId="0CE775E2" w14:textId="1690966F" w:rsidR="00C558B6" w:rsidRDefault="004F2402" w:rsidP="00A8557D">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Érintett:</w:t>
            </w:r>
          </w:p>
          <w:p w14:paraId="4F192E51" w14:textId="77777777" w:rsidR="004F2402" w:rsidRDefault="00DD6AA9" w:rsidP="00DD6AA9">
            <w:pPr>
              <w:pStyle w:val="Listaszerbekezds"/>
              <w:numPr>
                <w:ilvl w:val="0"/>
                <w:numId w:val="20"/>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neve</w:t>
            </w:r>
          </w:p>
          <w:p w14:paraId="4801EEC6" w14:textId="7A6308C2" w:rsidR="00DD6AA9" w:rsidRPr="004F2402" w:rsidRDefault="00DD6AA9" w:rsidP="00F76551">
            <w:pPr>
              <w:pStyle w:val="Listaszerbekezds"/>
              <w:numPr>
                <w:ilvl w:val="0"/>
                <w:numId w:val="20"/>
              </w:numPr>
              <w:spacing w:before="120" w:after="120" w:line="276" w:lineRule="auto"/>
              <w:rPr>
                <w:rFonts w:ascii="TeleNeo Office" w:eastAsia="Times New Roman" w:hAnsi="TeleNeo Office" w:cs="Arial"/>
                <w:color w:val="333333"/>
                <w:lang w:eastAsia="hu-HU"/>
              </w:rPr>
            </w:pPr>
            <w:r>
              <w:rPr>
                <w:rFonts w:ascii="TeleNeo Office" w:eastAsia="Times New Roman" w:hAnsi="TeleNeo Office" w:cs="Arial"/>
                <w:color w:val="333333"/>
                <w:lang w:eastAsia="hu-HU"/>
              </w:rPr>
              <w:t>lakóhelye</w:t>
            </w:r>
          </w:p>
        </w:tc>
        <w:tc>
          <w:tcPr>
            <w:tcW w:w="2267" w:type="dxa"/>
          </w:tcPr>
          <w:p w14:paraId="0D32049D" w14:textId="091CEF1C" w:rsidR="00C558B6" w:rsidRPr="00A8557D" w:rsidRDefault="00DD6AA9" w:rsidP="00A8557D">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A</w:t>
            </w:r>
            <w:r w:rsidRPr="00DD6AA9">
              <w:rPr>
                <w:rFonts w:ascii="TeleNeo Office" w:eastAsia="Times New Roman" w:hAnsi="TeleNeo Office" w:cs="Arial"/>
                <w:color w:val="333333"/>
                <w:lang w:eastAsia="hu-HU"/>
              </w:rPr>
              <w:t xml:space="preserve"> számvitelről szóló 2000. évi C. törvény</w:t>
            </w:r>
            <w:r>
              <w:rPr>
                <w:rFonts w:ascii="TeleNeo Office" w:eastAsia="Times New Roman" w:hAnsi="TeleNeo Office" w:cs="Arial"/>
                <w:color w:val="333333"/>
                <w:lang w:eastAsia="hu-HU"/>
              </w:rPr>
              <w:t xml:space="preserve"> 169. § (2) </w:t>
            </w:r>
            <w:proofErr w:type="spellStart"/>
            <w:r>
              <w:rPr>
                <w:rFonts w:ascii="TeleNeo Office" w:eastAsia="Times New Roman" w:hAnsi="TeleNeo Office" w:cs="Arial"/>
                <w:color w:val="333333"/>
                <w:lang w:eastAsia="hu-HU"/>
              </w:rPr>
              <w:t>bek</w:t>
            </w:r>
            <w:proofErr w:type="spellEnd"/>
            <w:r>
              <w:rPr>
                <w:rFonts w:ascii="TeleNeo Office" w:eastAsia="Times New Roman" w:hAnsi="TeleNeo Office" w:cs="Arial"/>
                <w:color w:val="333333"/>
                <w:lang w:eastAsia="hu-HU"/>
              </w:rPr>
              <w:t xml:space="preserve">. szerint </w:t>
            </w:r>
            <w:r w:rsidR="00FB4BED">
              <w:rPr>
                <w:rFonts w:ascii="TeleNeo Office" w:eastAsia="Times New Roman" w:hAnsi="TeleNeo Office" w:cs="Arial"/>
                <w:color w:val="333333"/>
                <w:lang w:eastAsia="hu-HU"/>
              </w:rPr>
              <w:t xml:space="preserve">az adatok </w:t>
            </w:r>
            <w:r>
              <w:rPr>
                <w:rFonts w:ascii="TeleNeo Office" w:eastAsia="Times New Roman" w:hAnsi="TeleNeo Office" w:cs="Arial"/>
                <w:color w:val="333333"/>
                <w:lang w:eastAsia="hu-HU"/>
              </w:rPr>
              <w:t>8 év</w:t>
            </w:r>
            <w:r w:rsidR="00FB4BED">
              <w:rPr>
                <w:rFonts w:ascii="TeleNeo Office" w:eastAsia="Times New Roman" w:hAnsi="TeleNeo Office" w:cs="Arial"/>
                <w:color w:val="333333"/>
                <w:lang w:eastAsia="hu-HU"/>
              </w:rPr>
              <w:t>ig kerülnek megőrzésre.</w:t>
            </w:r>
          </w:p>
        </w:tc>
      </w:tr>
      <w:tr w:rsidR="00DD6AA9" w:rsidRPr="00A8557D" w14:paraId="6475547E" w14:textId="77777777" w:rsidTr="00377F9F">
        <w:tc>
          <w:tcPr>
            <w:tcW w:w="2261" w:type="dxa"/>
          </w:tcPr>
          <w:p w14:paraId="1E637AA6" w14:textId="659E7384" w:rsidR="00DD6AA9" w:rsidRPr="00A8557D" w:rsidRDefault="00DD6AA9" w:rsidP="00DD6AA9">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 xml:space="preserve">Az Adatkezelő tulajdonában álló hálózati berendezéseken – oszlopokon </w:t>
            </w:r>
            <w:r w:rsidRPr="00C25296">
              <w:rPr>
                <w:rFonts w:ascii="TeleNeo Office" w:eastAsia="Times New Roman" w:hAnsi="TeleNeo Office" w:cs="Arial"/>
                <w:color w:val="333333"/>
                <w:lang w:eastAsia="hu-HU"/>
              </w:rPr>
              <w:t xml:space="preserve">kampányoló </w:t>
            </w:r>
            <w:r>
              <w:rPr>
                <w:rFonts w:ascii="TeleNeo Office" w:eastAsia="Times New Roman" w:hAnsi="TeleNeo Office" w:cs="Arial"/>
                <w:color w:val="333333"/>
                <w:lang w:eastAsia="hu-HU"/>
              </w:rPr>
              <w:t xml:space="preserve">szervezetek </w:t>
            </w:r>
            <w:r w:rsidR="001D7BEF">
              <w:rPr>
                <w:rFonts w:ascii="TeleNeo Office" w:eastAsia="Times New Roman" w:hAnsi="TeleNeo Office" w:cs="Arial"/>
                <w:color w:val="333333"/>
                <w:lang w:eastAsia="hu-HU"/>
              </w:rPr>
              <w:t xml:space="preserve">vagy független jelöltek </w:t>
            </w:r>
            <w:r>
              <w:rPr>
                <w:rFonts w:ascii="TeleNeo Office" w:eastAsia="Times New Roman" w:hAnsi="TeleNeo Office" w:cs="Arial"/>
                <w:color w:val="333333"/>
                <w:lang w:eastAsia="hu-HU"/>
              </w:rPr>
              <w:t>hirdetési anyagának elhelyezése.</w:t>
            </w:r>
          </w:p>
        </w:tc>
        <w:tc>
          <w:tcPr>
            <w:tcW w:w="2267" w:type="dxa"/>
          </w:tcPr>
          <w:p w14:paraId="63B26312" w14:textId="2C4DD030" w:rsidR="00DD6AA9" w:rsidRPr="00C25296" w:rsidRDefault="00DD6AA9" w:rsidP="00DD6AA9">
            <w:pPr>
              <w:spacing w:before="120" w:after="120"/>
              <w:rPr>
                <w:rFonts w:ascii="TeleNeo Office" w:eastAsia="Times New Roman" w:hAnsi="TeleNeo Office" w:cs="Arial"/>
                <w:color w:val="333333"/>
                <w:lang w:eastAsia="hu-HU"/>
              </w:rPr>
            </w:pPr>
            <w:r w:rsidRPr="004F2402">
              <w:rPr>
                <w:rFonts w:ascii="TeleNeo Office" w:eastAsia="Times New Roman" w:hAnsi="TeleNeo Office" w:cs="Arial"/>
                <w:color w:val="333333"/>
                <w:lang w:eastAsia="hu-HU"/>
              </w:rPr>
              <w:t xml:space="preserve">Általános Adatvédelmi Rendelet 6. cikk (1) bekezdés f) pont) az adatkezelő jogos érdeke: </w:t>
            </w:r>
            <w:r>
              <w:rPr>
                <w:rFonts w:ascii="TeleNeo Office" w:eastAsia="Times New Roman" w:hAnsi="TeleNeo Office" w:cs="Arial"/>
                <w:color w:val="333333"/>
                <w:lang w:eastAsia="hu-HU"/>
              </w:rPr>
              <w:t xml:space="preserve">Az adatkezelő jogos érdeke </w:t>
            </w:r>
            <w:r w:rsidRPr="004F2402">
              <w:rPr>
                <w:rFonts w:ascii="TeleNeo Office" w:eastAsia="Times New Roman" w:hAnsi="TeleNeo Office" w:cs="Arial"/>
                <w:color w:val="333333"/>
                <w:lang w:eastAsia="hu-HU"/>
              </w:rPr>
              <w:t>olyan kapcsolattartói adatok rendelkezésre állása, amely a szerződés teljesítéséhez kapcsolódó kommunikációt lehetővé teszi.</w:t>
            </w:r>
          </w:p>
        </w:tc>
        <w:tc>
          <w:tcPr>
            <w:tcW w:w="2267" w:type="dxa"/>
          </w:tcPr>
          <w:p w14:paraId="296BAE84" w14:textId="77777777" w:rsidR="00DD6AA9" w:rsidRDefault="00DD6AA9" w:rsidP="00DD6AA9">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A szerződő partner kapcsolattartójának:</w:t>
            </w:r>
          </w:p>
          <w:p w14:paraId="2D34D293" w14:textId="77777777" w:rsidR="00DD6AA9" w:rsidRDefault="00DD6AA9" w:rsidP="00DD6AA9">
            <w:pPr>
              <w:pStyle w:val="Listaszerbekezds"/>
              <w:numPr>
                <w:ilvl w:val="0"/>
                <w:numId w:val="19"/>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neve</w:t>
            </w:r>
          </w:p>
          <w:p w14:paraId="1F2358EB" w14:textId="77777777" w:rsidR="00DD6AA9" w:rsidRDefault="00DD6AA9" w:rsidP="00DD6AA9">
            <w:pPr>
              <w:pStyle w:val="Listaszerbekezds"/>
              <w:numPr>
                <w:ilvl w:val="0"/>
                <w:numId w:val="19"/>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telefonszáma</w:t>
            </w:r>
          </w:p>
          <w:p w14:paraId="4D8F8D58" w14:textId="69EBFA43" w:rsidR="00DD6AA9" w:rsidRPr="004F2402" w:rsidRDefault="00DD6AA9" w:rsidP="00DD6AA9">
            <w:pPr>
              <w:pStyle w:val="Listaszerbekezds"/>
              <w:numPr>
                <w:ilvl w:val="0"/>
                <w:numId w:val="19"/>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e-mail címe</w:t>
            </w:r>
          </w:p>
        </w:tc>
        <w:tc>
          <w:tcPr>
            <w:tcW w:w="2267" w:type="dxa"/>
          </w:tcPr>
          <w:p w14:paraId="172E40B6" w14:textId="675F086A" w:rsidR="002D5348" w:rsidRPr="00A8557D" w:rsidRDefault="002D5348" w:rsidP="00DD6AA9">
            <w:pPr>
              <w:spacing w:before="120" w:after="120"/>
              <w:rPr>
                <w:rFonts w:ascii="TeleNeo Office" w:eastAsia="Times New Roman" w:hAnsi="TeleNeo Office" w:cs="Arial"/>
                <w:color w:val="333333"/>
                <w:lang w:eastAsia="hu-HU"/>
              </w:rPr>
            </w:pPr>
            <w:r w:rsidRPr="00FB4BED">
              <w:rPr>
                <w:rFonts w:ascii="TeleNeo Office" w:eastAsia="Times New Roman" w:hAnsi="TeleNeo Office" w:cs="Arial"/>
                <w:color w:val="333333"/>
                <w:lang w:eastAsia="hu-HU"/>
              </w:rPr>
              <w:t xml:space="preserve">Az adatok a kapcsolat megszűnését követően, az elévülési idő eltelte (a Polgári Törvénykönyvről szóló 2013. évi V. törvény 6:22.§ (1) bekezdése alapján, öt év) után, illetve a számviteli célú adatkezeléshez kapcsolódóan, a számvitelről szóló 2000. évi C. törvény 169.§ (2) bekezdése szerinti, az üzleti évet lezáró éves beszámoló napjától számított </w:t>
            </w:r>
            <w:proofErr w:type="gramStart"/>
            <w:r w:rsidRPr="00FB4BED">
              <w:rPr>
                <w:rFonts w:ascii="TeleNeo Office" w:eastAsia="Times New Roman" w:hAnsi="TeleNeo Office" w:cs="Arial"/>
                <w:color w:val="333333"/>
                <w:lang w:eastAsia="hu-HU"/>
              </w:rPr>
              <w:lastRenderedPageBreak/>
              <w:t>nyolc éves</w:t>
            </w:r>
            <w:proofErr w:type="gramEnd"/>
            <w:r w:rsidRPr="00FB4BED">
              <w:rPr>
                <w:rFonts w:ascii="TeleNeo Office" w:eastAsia="Times New Roman" w:hAnsi="TeleNeo Office" w:cs="Arial"/>
                <w:color w:val="333333"/>
                <w:lang w:eastAsia="hu-HU"/>
              </w:rPr>
              <w:t xml:space="preserve"> időtartam elteltét követően törlésre kerülnek. A szerződésekben rögzített kapcsolattartói adatok a szerződések megőrzési idejének elteltével – a szerződésekkel együtt – kerülnek törlésre, illetve megsemmisítésére.</w:t>
            </w:r>
          </w:p>
        </w:tc>
      </w:tr>
      <w:tr w:rsidR="00DD6AA9" w:rsidRPr="00A8557D" w14:paraId="60229F8A" w14:textId="77777777" w:rsidTr="00377F9F">
        <w:tc>
          <w:tcPr>
            <w:tcW w:w="2261" w:type="dxa"/>
          </w:tcPr>
          <w:p w14:paraId="04373F77" w14:textId="5B059875" w:rsidR="00DD6AA9" w:rsidRPr="00A8557D" w:rsidRDefault="00DD6AA9" w:rsidP="00DD6AA9">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lastRenderedPageBreak/>
              <w:t>Díjfizetés elmaradása esetén a szerződéssel</w:t>
            </w:r>
            <w:r w:rsidRPr="00302C20">
              <w:rPr>
                <w:rFonts w:ascii="TeleNeo Office" w:eastAsia="Times New Roman" w:hAnsi="TeleNeo Office" w:cs="Arial"/>
                <w:color w:val="333333"/>
                <w:lang w:eastAsia="hu-HU"/>
              </w:rPr>
              <w:t xml:space="preserve"> kapcsolatos követelések </w:t>
            </w:r>
            <w:r>
              <w:rPr>
                <w:rFonts w:ascii="TeleNeo Office" w:eastAsia="Times New Roman" w:hAnsi="TeleNeo Office" w:cs="Arial"/>
                <w:color w:val="333333"/>
                <w:lang w:eastAsia="hu-HU"/>
              </w:rPr>
              <w:t>behajtása</w:t>
            </w:r>
            <w:r w:rsidR="00B37EFB">
              <w:rPr>
                <w:rFonts w:ascii="TeleNeo Office" w:eastAsia="Times New Roman" w:hAnsi="TeleNeo Office" w:cs="Arial"/>
                <w:color w:val="333333"/>
                <w:lang w:eastAsia="hu-HU"/>
              </w:rPr>
              <w:t xml:space="preserve"> független jelöltek, mint természetes személyekkel szemben</w:t>
            </w:r>
            <w:r>
              <w:rPr>
                <w:rFonts w:ascii="TeleNeo Office" w:eastAsia="Times New Roman" w:hAnsi="TeleNeo Office" w:cs="Arial"/>
                <w:color w:val="333333"/>
                <w:lang w:eastAsia="hu-HU"/>
              </w:rPr>
              <w:t xml:space="preserve">, </w:t>
            </w:r>
            <w:r w:rsidR="00B37EFB">
              <w:rPr>
                <w:rFonts w:ascii="TeleNeo Office" w:eastAsia="Times New Roman" w:hAnsi="TeleNeo Office" w:cs="Arial"/>
                <w:color w:val="333333"/>
                <w:lang w:eastAsia="hu-HU"/>
              </w:rPr>
              <w:t xml:space="preserve">ezen igények </w:t>
            </w:r>
            <w:r w:rsidRPr="00302C20">
              <w:rPr>
                <w:rFonts w:ascii="TeleNeo Office" w:eastAsia="Times New Roman" w:hAnsi="TeleNeo Office" w:cs="Arial"/>
                <w:color w:val="333333"/>
                <w:lang w:eastAsia="hu-HU"/>
              </w:rPr>
              <w:t>érvényesítése, beleértve a követelések értékesítését (faktoring) is</w:t>
            </w:r>
            <w:r>
              <w:rPr>
                <w:rFonts w:ascii="TeleNeo Office" w:eastAsia="Times New Roman" w:hAnsi="TeleNeo Office" w:cs="Arial"/>
                <w:color w:val="333333"/>
                <w:lang w:eastAsia="hu-HU"/>
              </w:rPr>
              <w:t>.</w:t>
            </w:r>
          </w:p>
        </w:tc>
        <w:tc>
          <w:tcPr>
            <w:tcW w:w="2267" w:type="dxa"/>
          </w:tcPr>
          <w:p w14:paraId="19C2945D" w14:textId="51455FCC" w:rsidR="00DD6AA9" w:rsidRPr="00A8557D" w:rsidRDefault="00DD6AA9" w:rsidP="00DD6AA9">
            <w:pPr>
              <w:spacing w:before="120" w:after="120"/>
              <w:rPr>
                <w:rFonts w:ascii="TeleNeo Office" w:eastAsia="Times New Roman" w:hAnsi="TeleNeo Office" w:cs="Arial"/>
                <w:color w:val="333333"/>
                <w:lang w:eastAsia="hu-HU"/>
              </w:rPr>
            </w:pPr>
            <w:r w:rsidRPr="00302C20">
              <w:rPr>
                <w:rFonts w:ascii="TeleNeo Office" w:eastAsia="Times New Roman" w:hAnsi="TeleNeo Office" w:cs="Arial"/>
                <w:color w:val="333333"/>
                <w:lang w:eastAsia="hu-HU"/>
              </w:rPr>
              <w:t>Általános Adatvédelmi Rendelet 6. cikk (1) bekezdés f) pont) az adatkezelő jogos érdeke: az Adatkezelő jogos érdeke, hogy a szerződésből eredő követelését érvényesítse, illetve a szerződő partner nem teljesítése esetén a szerződésszegésből eredő kárát mérsékelje</w:t>
            </w:r>
            <w:r>
              <w:rPr>
                <w:rFonts w:ascii="TeleNeo Office" w:eastAsia="Times New Roman" w:hAnsi="TeleNeo Office" w:cs="Arial"/>
                <w:color w:val="333333"/>
                <w:lang w:eastAsia="hu-HU"/>
              </w:rPr>
              <w:t>.</w:t>
            </w:r>
          </w:p>
        </w:tc>
        <w:tc>
          <w:tcPr>
            <w:tcW w:w="2267" w:type="dxa"/>
          </w:tcPr>
          <w:p w14:paraId="1F883ADE" w14:textId="77777777" w:rsidR="00DD6AA9" w:rsidRDefault="00DD6AA9" w:rsidP="00DD6AA9">
            <w:p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Érintett:</w:t>
            </w:r>
          </w:p>
          <w:p w14:paraId="6FAE7EAA" w14:textId="77777777" w:rsidR="00DD6AA9" w:rsidRDefault="00DD6AA9" w:rsidP="00DD6AA9">
            <w:pPr>
              <w:pStyle w:val="Listaszerbekezds"/>
              <w:numPr>
                <w:ilvl w:val="0"/>
                <w:numId w:val="18"/>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neve</w:t>
            </w:r>
          </w:p>
          <w:p w14:paraId="19867191" w14:textId="77777777" w:rsidR="00DD6AA9" w:rsidRDefault="00DD6AA9" w:rsidP="00DD6AA9">
            <w:pPr>
              <w:pStyle w:val="Listaszerbekezds"/>
              <w:numPr>
                <w:ilvl w:val="0"/>
                <w:numId w:val="18"/>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lakóhelye</w:t>
            </w:r>
          </w:p>
          <w:p w14:paraId="03C63E59" w14:textId="77777777" w:rsidR="00DD6AA9" w:rsidRDefault="00DD6AA9" w:rsidP="00DD6AA9">
            <w:pPr>
              <w:pStyle w:val="Listaszerbekezds"/>
              <w:numPr>
                <w:ilvl w:val="0"/>
                <w:numId w:val="18"/>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születési helye</w:t>
            </w:r>
          </w:p>
          <w:p w14:paraId="4C563617" w14:textId="77777777" w:rsidR="00DD6AA9" w:rsidRDefault="00DD6AA9" w:rsidP="00DD6AA9">
            <w:pPr>
              <w:pStyle w:val="Listaszerbekezds"/>
              <w:numPr>
                <w:ilvl w:val="0"/>
                <w:numId w:val="18"/>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születési ideje</w:t>
            </w:r>
          </w:p>
          <w:p w14:paraId="58C28143" w14:textId="5065DE70" w:rsidR="00DD6AA9" w:rsidRPr="00C25296" w:rsidRDefault="00DD6AA9" w:rsidP="00DD6AA9">
            <w:pPr>
              <w:pStyle w:val="Listaszerbekezds"/>
              <w:numPr>
                <w:ilvl w:val="0"/>
                <w:numId w:val="18"/>
              </w:numPr>
              <w:spacing w:before="120" w:after="120"/>
              <w:rPr>
                <w:rFonts w:ascii="TeleNeo Office" w:eastAsia="Times New Roman" w:hAnsi="TeleNeo Office" w:cs="Arial"/>
                <w:color w:val="333333"/>
                <w:lang w:eastAsia="hu-HU"/>
              </w:rPr>
            </w:pPr>
            <w:r>
              <w:rPr>
                <w:rFonts w:ascii="TeleNeo Office" w:eastAsia="Times New Roman" w:hAnsi="TeleNeo Office" w:cs="Arial"/>
                <w:color w:val="333333"/>
                <w:lang w:eastAsia="hu-HU"/>
              </w:rPr>
              <w:t>anyja neve</w:t>
            </w:r>
          </w:p>
        </w:tc>
        <w:tc>
          <w:tcPr>
            <w:tcW w:w="2267" w:type="dxa"/>
          </w:tcPr>
          <w:p w14:paraId="38E5BA23" w14:textId="1AEDDD61" w:rsidR="002D5348" w:rsidRPr="00A8557D" w:rsidRDefault="002D5348" w:rsidP="00DD6AA9">
            <w:pPr>
              <w:spacing w:before="120" w:after="120"/>
              <w:rPr>
                <w:rFonts w:ascii="TeleNeo Office" w:eastAsia="Times New Roman" w:hAnsi="TeleNeo Office" w:cs="Arial"/>
                <w:color w:val="333333"/>
                <w:lang w:eastAsia="hu-HU"/>
              </w:rPr>
            </w:pPr>
            <w:r w:rsidRPr="006D4C8B">
              <w:rPr>
                <w:rFonts w:ascii="TeleNeo Office" w:eastAsia="Times New Roman" w:hAnsi="TeleNeo Office" w:cs="Arial"/>
                <w:color w:val="333333"/>
                <w:lang w:eastAsia="hu-HU"/>
              </w:rPr>
              <w:t>A kései behajtási folyamathoz kapcsolódó adatkezelés körében, a követelés értékesítése esetén legkésőbb a követelések visszavásárlására vonatkozó, az engedményezéstől számított 5 év leteltéig tart a személyes adatok megőrzési ideje.</w:t>
            </w:r>
          </w:p>
        </w:tc>
      </w:tr>
    </w:tbl>
    <w:p w14:paraId="3F15D692" w14:textId="77777777" w:rsidR="007730CD" w:rsidRPr="00A8557D" w:rsidRDefault="007730CD" w:rsidP="00A8557D">
      <w:pPr>
        <w:shd w:val="clear" w:color="auto" w:fill="FFFFFF"/>
        <w:spacing w:before="120" w:after="120" w:line="240" w:lineRule="auto"/>
        <w:jc w:val="both"/>
        <w:rPr>
          <w:rFonts w:ascii="TeleNeo Office" w:eastAsia="Times New Roman" w:hAnsi="TeleNeo Office" w:cs="Arial"/>
          <w:i/>
          <w:color w:val="333333"/>
          <w:lang w:eastAsia="hu-HU"/>
        </w:rPr>
      </w:pPr>
    </w:p>
    <w:p w14:paraId="04DF3CDA" w14:textId="247A7C75" w:rsidR="004D13C9" w:rsidRPr="00A8557D" w:rsidRDefault="007730CD" w:rsidP="00A8557D">
      <w:pPr>
        <w:pStyle w:val="Listaszerbekezds"/>
        <w:numPr>
          <w:ilvl w:val="0"/>
          <w:numId w:val="9"/>
        </w:numPr>
        <w:shd w:val="clear" w:color="auto" w:fill="FFFFFF"/>
        <w:spacing w:before="120" w:after="120" w:line="240" w:lineRule="auto"/>
        <w:ind w:left="567" w:hanging="567"/>
        <w:contextualSpacing w:val="0"/>
        <w:jc w:val="both"/>
        <w:rPr>
          <w:rFonts w:ascii="TeleNeo Office" w:eastAsia="Times New Roman" w:hAnsi="TeleNeo Office" w:cs="Arial"/>
          <w:b/>
          <w:color w:val="333333"/>
          <w:lang w:eastAsia="hu-HU"/>
        </w:rPr>
      </w:pPr>
      <w:r>
        <w:rPr>
          <w:rFonts w:ascii="TeleNeo Office" w:eastAsia="Times New Roman" w:hAnsi="TeleNeo Office" w:cs="Arial"/>
          <w:b/>
          <w:color w:val="333333"/>
          <w:lang w:eastAsia="hu-HU"/>
        </w:rPr>
        <w:t>AUTOMATIZÁLT DÖNTÉSHOZATAL (IDEÉRTVE A PROFILALKOTÁST IS):</w:t>
      </w:r>
    </w:p>
    <w:p w14:paraId="7FC956E2" w14:textId="0A0564C1" w:rsidR="004D13C9" w:rsidRPr="00C25296" w:rsidRDefault="004D13C9" w:rsidP="00A8557D">
      <w:pPr>
        <w:spacing w:before="120" w:after="120" w:line="240" w:lineRule="auto"/>
        <w:jc w:val="both"/>
        <w:rPr>
          <w:rFonts w:ascii="TeleNeo Office" w:eastAsia="Times New Roman" w:hAnsi="TeleNeo Office" w:cs="Arial"/>
          <w:color w:val="333333"/>
          <w:lang w:eastAsia="hu-HU"/>
        </w:rPr>
      </w:pPr>
      <w:r w:rsidRPr="00C25296">
        <w:rPr>
          <w:rFonts w:ascii="TeleNeo Office" w:eastAsia="Times New Roman" w:hAnsi="TeleNeo Office" w:cs="Arial"/>
          <w:color w:val="333333"/>
          <w:lang w:eastAsia="hu-HU"/>
        </w:rPr>
        <w:t xml:space="preserve">Az adatkezelés során automatizált döntéshozatalra, ideértve a profilalkotást is, nem kerül sor. </w:t>
      </w:r>
    </w:p>
    <w:p w14:paraId="746A8C1C" w14:textId="77777777" w:rsidR="00C25296" w:rsidRPr="00A8557D" w:rsidRDefault="00C25296" w:rsidP="00A8557D">
      <w:pPr>
        <w:spacing w:before="120" w:after="120" w:line="240" w:lineRule="auto"/>
        <w:jc w:val="both"/>
        <w:rPr>
          <w:rFonts w:ascii="TeleNeo Office" w:eastAsia="Times New Roman" w:hAnsi="TeleNeo Office" w:cs="Arial"/>
          <w:color w:val="333333"/>
          <w:highlight w:val="yellow"/>
          <w:lang w:eastAsia="hu-HU"/>
        </w:rPr>
      </w:pPr>
    </w:p>
    <w:p w14:paraId="379F34DE" w14:textId="212A6435" w:rsidR="00F22800" w:rsidRPr="00A8557D" w:rsidRDefault="007730CD" w:rsidP="00A8557D">
      <w:pPr>
        <w:pStyle w:val="Listaszerbekezds"/>
        <w:numPr>
          <w:ilvl w:val="0"/>
          <w:numId w:val="9"/>
        </w:numPr>
        <w:shd w:val="clear" w:color="auto" w:fill="FFFFFF"/>
        <w:spacing w:before="120" w:after="120" w:line="240" w:lineRule="auto"/>
        <w:ind w:left="567" w:hanging="567"/>
        <w:contextualSpacing w:val="0"/>
        <w:jc w:val="both"/>
        <w:rPr>
          <w:rFonts w:ascii="TeleNeo Office" w:eastAsia="Times New Roman" w:hAnsi="TeleNeo Office" w:cs="Arial"/>
          <w:b/>
          <w:color w:val="333333"/>
          <w:lang w:eastAsia="hu-HU"/>
        </w:rPr>
      </w:pPr>
      <w:r>
        <w:rPr>
          <w:rFonts w:ascii="TeleNeo Office" w:eastAsia="Times New Roman" w:hAnsi="TeleNeo Office" w:cs="Arial"/>
          <w:b/>
          <w:color w:val="333333"/>
          <w:lang w:eastAsia="hu-HU"/>
        </w:rPr>
        <w:t>A SZEMÉLYES ADATOK TOVÁBBÍTÁSA, A SZEMÉLYES ADATOK CÍMZETTJEI, ILLETVE A CÍMZETTEK KATEGÓRIÁI:</w:t>
      </w:r>
    </w:p>
    <w:p w14:paraId="2A7AA603" w14:textId="108D46A5" w:rsidR="004D13C9" w:rsidRPr="00F83ACF" w:rsidRDefault="004D13C9" w:rsidP="00A8557D">
      <w:pPr>
        <w:spacing w:before="120" w:after="120" w:line="240" w:lineRule="auto"/>
        <w:jc w:val="both"/>
        <w:rPr>
          <w:rFonts w:ascii="TeleNeo Office" w:eastAsia="Times New Roman" w:hAnsi="TeleNeo Office" w:cs="Arial"/>
          <w:color w:val="333333"/>
          <w:lang w:eastAsia="hu-HU"/>
        </w:rPr>
      </w:pPr>
      <w:r w:rsidRPr="00F83ACF">
        <w:rPr>
          <w:rFonts w:ascii="TeleNeo Office" w:eastAsia="Times New Roman" w:hAnsi="TeleNeo Office" w:cs="Arial"/>
          <w:color w:val="333333"/>
          <w:lang w:eastAsia="hu-HU"/>
        </w:rPr>
        <w:t xml:space="preserve">Az Adatkezelő az alábbi adatfeldolgozókat veszi igénybe az adatkezeléssel kapcsolatban: </w:t>
      </w:r>
    </w:p>
    <w:p w14:paraId="0DDF3758" w14:textId="0D3189E1" w:rsidR="004B0ED9" w:rsidRPr="00F83ACF" w:rsidRDefault="004B0ED9" w:rsidP="004B0ED9">
      <w:pPr>
        <w:pStyle w:val="Listaszerbekezds"/>
        <w:numPr>
          <w:ilvl w:val="0"/>
          <w:numId w:val="21"/>
        </w:numPr>
        <w:spacing w:before="120" w:after="120" w:line="240" w:lineRule="auto"/>
        <w:jc w:val="both"/>
        <w:rPr>
          <w:rFonts w:ascii="TeleNeo Office" w:eastAsia="Times New Roman" w:hAnsi="TeleNeo Office" w:cs="Arial"/>
          <w:color w:val="333333"/>
          <w:lang w:eastAsia="hu-HU"/>
        </w:rPr>
      </w:pPr>
      <w:r w:rsidRPr="00F83ACF">
        <w:rPr>
          <w:rFonts w:ascii="TeleNeo Office" w:eastAsia="Times New Roman" w:hAnsi="TeleNeo Office" w:cs="Arial"/>
          <w:color w:val="333333"/>
          <w:lang w:eastAsia="hu-HU"/>
        </w:rPr>
        <w:t xml:space="preserve">DEUTSCHE TELEKOM SERVICES EUROPE SLOVAKIA S.R.O. (székhely: </w:t>
      </w:r>
      <w:proofErr w:type="spellStart"/>
      <w:r w:rsidRPr="00F83ACF">
        <w:rPr>
          <w:rFonts w:ascii="TeleNeo Office" w:eastAsia="Times New Roman" w:hAnsi="TeleNeo Office" w:cs="Arial"/>
          <w:color w:val="333333"/>
          <w:lang w:eastAsia="hu-HU"/>
        </w:rPr>
        <w:t>Moldavská</w:t>
      </w:r>
      <w:proofErr w:type="spellEnd"/>
      <w:r w:rsidRPr="00F83ACF">
        <w:rPr>
          <w:rFonts w:ascii="TeleNeo Office" w:eastAsia="Times New Roman" w:hAnsi="TeleNeo Office" w:cs="Arial"/>
          <w:color w:val="333333"/>
          <w:lang w:eastAsia="hu-HU"/>
        </w:rPr>
        <w:t xml:space="preserve"> </w:t>
      </w:r>
      <w:proofErr w:type="spellStart"/>
      <w:r w:rsidRPr="00F83ACF">
        <w:rPr>
          <w:rFonts w:ascii="TeleNeo Office" w:eastAsia="Times New Roman" w:hAnsi="TeleNeo Office" w:cs="Arial"/>
          <w:color w:val="333333"/>
          <w:lang w:eastAsia="hu-HU"/>
        </w:rPr>
        <w:t>cesta</w:t>
      </w:r>
      <w:proofErr w:type="spellEnd"/>
      <w:r w:rsidRPr="00F83ACF">
        <w:rPr>
          <w:rFonts w:ascii="TeleNeo Office" w:eastAsia="Times New Roman" w:hAnsi="TeleNeo Office" w:cs="Arial"/>
          <w:color w:val="333333"/>
          <w:lang w:eastAsia="hu-HU"/>
        </w:rPr>
        <w:t xml:space="preserve"> 8/A, 040 01 </w:t>
      </w:r>
      <w:proofErr w:type="spellStart"/>
      <w:r w:rsidRPr="00F83ACF">
        <w:rPr>
          <w:rFonts w:ascii="TeleNeo Office" w:eastAsia="Times New Roman" w:hAnsi="TeleNeo Office" w:cs="Arial"/>
          <w:color w:val="333333"/>
          <w:lang w:eastAsia="hu-HU"/>
        </w:rPr>
        <w:t>Košice</w:t>
      </w:r>
      <w:proofErr w:type="spellEnd"/>
      <w:r w:rsidRPr="00F83ACF">
        <w:rPr>
          <w:rFonts w:ascii="TeleNeo Office" w:eastAsia="Times New Roman" w:hAnsi="TeleNeo Office" w:cs="Arial"/>
          <w:color w:val="333333"/>
          <w:lang w:eastAsia="hu-HU"/>
        </w:rPr>
        <w:t xml:space="preserve">, </w:t>
      </w:r>
      <w:proofErr w:type="spellStart"/>
      <w:r w:rsidRPr="00F83ACF">
        <w:rPr>
          <w:rFonts w:ascii="TeleNeo Office" w:eastAsia="Times New Roman" w:hAnsi="TeleNeo Office" w:cs="Arial"/>
          <w:color w:val="333333"/>
          <w:lang w:eastAsia="hu-HU"/>
        </w:rPr>
        <w:t>Slovakia</w:t>
      </w:r>
      <w:proofErr w:type="spellEnd"/>
      <w:r w:rsidRPr="00F83ACF">
        <w:rPr>
          <w:rFonts w:ascii="TeleNeo Office" w:eastAsia="Times New Roman" w:hAnsi="TeleNeo Office" w:cs="Arial"/>
          <w:color w:val="333333"/>
          <w:lang w:eastAsia="hu-HU"/>
        </w:rPr>
        <w:t xml:space="preserve">, e-mail: </w:t>
      </w:r>
      <w:hyperlink r:id="rId12" w:history="1">
        <w:r w:rsidRPr="00F83ACF">
          <w:rPr>
            <w:rFonts w:ascii="TeleNeo Office" w:eastAsia="Times New Roman" w:hAnsi="TeleNeo Office" w:cs="Arial"/>
            <w:color w:val="333333"/>
            <w:lang w:eastAsia="hu-HU"/>
          </w:rPr>
          <w:t>FMB.FMB-MSHS-SDSZAMLAZAS@telekom.com</w:t>
        </w:r>
      </w:hyperlink>
      <w:r w:rsidRPr="00F83ACF">
        <w:rPr>
          <w:rFonts w:ascii="TeleNeo Office" w:eastAsia="Times New Roman" w:hAnsi="TeleNeo Office" w:cs="Arial"/>
          <w:color w:val="333333"/>
          <w:lang w:eastAsia="hu-HU"/>
        </w:rPr>
        <w:t xml:space="preserve">, az adatkezeléssel kapcsolatos tevékenysége: számlázás) </w:t>
      </w:r>
    </w:p>
    <w:p w14:paraId="6EE462CF" w14:textId="7CE1B578" w:rsidR="00377F9F" w:rsidRPr="00A8557D" w:rsidRDefault="00377F9F" w:rsidP="00A8557D">
      <w:pPr>
        <w:spacing w:before="120" w:after="120" w:line="240" w:lineRule="auto"/>
        <w:jc w:val="both"/>
        <w:rPr>
          <w:rFonts w:ascii="TeleNeo Office" w:eastAsia="Times New Roman" w:hAnsi="TeleNeo Office" w:cs="Arial"/>
          <w:color w:val="333333"/>
          <w:lang w:eastAsia="hu-HU"/>
        </w:rPr>
      </w:pPr>
      <w:r w:rsidRPr="00F83ACF">
        <w:rPr>
          <w:rFonts w:ascii="TeleNeo Office" w:eastAsia="Times New Roman" w:hAnsi="TeleNeo Office" w:cs="Arial"/>
          <w:color w:val="333333"/>
          <w:lang w:eastAsia="hu-HU"/>
        </w:rPr>
        <w:t>A személyes adatok az alábbi címzettek részére kerülnek továbbításra:</w:t>
      </w:r>
      <w:r w:rsidRPr="00A8557D">
        <w:rPr>
          <w:rFonts w:ascii="TeleNeo Office" w:eastAsia="Times New Roman" w:hAnsi="TeleNeo Office" w:cs="Arial"/>
          <w:color w:val="333333"/>
          <w:lang w:eastAsia="hu-HU"/>
        </w:rPr>
        <w:t xml:space="preserve"> </w:t>
      </w:r>
    </w:p>
    <w:p w14:paraId="539E279E" w14:textId="71528788" w:rsidR="007730CD" w:rsidRPr="00F83ACF" w:rsidRDefault="004B0ED9" w:rsidP="004B0ED9">
      <w:pPr>
        <w:spacing w:before="120" w:after="120" w:line="240" w:lineRule="auto"/>
        <w:jc w:val="both"/>
        <w:rPr>
          <w:rFonts w:ascii="TeleNeo Office" w:eastAsia="Times New Roman" w:hAnsi="TeleNeo Office" w:cs="Arial"/>
          <w:color w:val="333333"/>
          <w:highlight w:val="yellow"/>
          <w:lang w:eastAsia="hu-HU"/>
        </w:rPr>
      </w:pPr>
      <w:r>
        <w:rPr>
          <w:rFonts w:ascii="TeleNeo Office" w:eastAsia="Times New Roman" w:hAnsi="TeleNeo Office" w:cs="Arial"/>
          <w:color w:val="333333"/>
          <w:lang w:eastAsia="hu-HU"/>
        </w:rPr>
        <w:t>Díjfizetés elmaradása esetén a szerződéssel</w:t>
      </w:r>
      <w:r w:rsidRPr="00302C20">
        <w:rPr>
          <w:rFonts w:ascii="TeleNeo Office" w:eastAsia="Times New Roman" w:hAnsi="TeleNeo Office" w:cs="Arial"/>
          <w:color w:val="333333"/>
          <w:lang w:eastAsia="hu-HU"/>
        </w:rPr>
        <w:t xml:space="preserve"> kapcsolatos követelések </w:t>
      </w:r>
      <w:r>
        <w:rPr>
          <w:rFonts w:ascii="TeleNeo Office" w:eastAsia="Times New Roman" w:hAnsi="TeleNeo Office" w:cs="Arial"/>
          <w:color w:val="333333"/>
          <w:lang w:eastAsia="hu-HU"/>
        </w:rPr>
        <w:t>behajtása céljából a személyes adatok továbbításra kerülnek a követeléskezelő cégnek, ügyvédi irodának.</w:t>
      </w:r>
    </w:p>
    <w:p w14:paraId="4DFECA1D" w14:textId="5CF62588" w:rsidR="00377F9F" w:rsidRDefault="00377F9F" w:rsidP="00A8557D">
      <w:pPr>
        <w:spacing w:before="120" w:after="120" w:line="240" w:lineRule="auto"/>
        <w:jc w:val="both"/>
        <w:rPr>
          <w:rFonts w:ascii="TeleNeo Office" w:eastAsia="Times New Roman" w:hAnsi="TeleNeo Office" w:cs="Arial"/>
          <w:color w:val="333333"/>
          <w:lang w:eastAsia="hu-HU"/>
        </w:rPr>
      </w:pPr>
      <w:r w:rsidRPr="00A75446">
        <w:rPr>
          <w:rFonts w:ascii="TeleNeo Office" w:eastAsia="Times New Roman" w:hAnsi="TeleNeo Office" w:cs="Arial"/>
          <w:color w:val="333333"/>
          <w:lang w:eastAsia="hu-HU"/>
        </w:rPr>
        <w:t>A személyes adatok nem kerülnek harmadik országba (azaz az Európai Unión kívülre), illetve nemzetközi szervezet részére továbbításra.</w:t>
      </w:r>
      <w:r w:rsidRPr="00A8557D">
        <w:rPr>
          <w:rFonts w:ascii="TeleNeo Office" w:eastAsia="Times New Roman" w:hAnsi="TeleNeo Office" w:cs="Arial"/>
          <w:color w:val="333333"/>
          <w:lang w:eastAsia="hu-HU"/>
        </w:rPr>
        <w:t xml:space="preserve"> </w:t>
      </w:r>
    </w:p>
    <w:p w14:paraId="69E83408" w14:textId="77777777" w:rsidR="00A75446" w:rsidRPr="00A8557D" w:rsidRDefault="00A75446" w:rsidP="00A8557D">
      <w:pPr>
        <w:spacing w:before="120" w:after="120" w:line="240" w:lineRule="auto"/>
        <w:jc w:val="both"/>
        <w:rPr>
          <w:rFonts w:ascii="TeleNeo Office" w:eastAsia="Times New Roman" w:hAnsi="TeleNeo Office" w:cs="Arial"/>
          <w:color w:val="333333"/>
          <w:lang w:eastAsia="hu-HU"/>
        </w:rPr>
      </w:pPr>
    </w:p>
    <w:p w14:paraId="136F8A08" w14:textId="54CA3A3B" w:rsidR="00FC15B3" w:rsidRPr="00A8557D" w:rsidRDefault="007730CD" w:rsidP="00A8557D">
      <w:pPr>
        <w:pStyle w:val="Listaszerbekezds"/>
        <w:numPr>
          <w:ilvl w:val="0"/>
          <w:numId w:val="9"/>
        </w:numPr>
        <w:shd w:val="clear" w:color="auto" w:fill="FFFFFF"/>
        <w:spacing w:before="120" w:after="120" w:line="240" w:lineRule="auto"/>
        <w:ind w:left="567" w:hanging="567"/>
        <w:contextualSpacing w:val="0"/>
        <w:jc w:val="both"/>
        <w:rPr>
          <w:rFonts w:ascii="TeleNeo Office" w:eastAsia="Times New Roman" w:hAnsi="TeleNeo Office" w:cs="Arial"/>
          <w:b/>
          <w:color w:val="333333"/>
          <w:lang w:eastAsia="hu-HU"/>
        </w:rPr>
      </w:pPr>
      <w:r>
        <w:rPr>
          <w:rFonts w:ascii="TeleNeo Office" w:eastAsia="Times New Roman" w:hAnsi="TeleNeo Office" w:cs="Arial"/>
          <w:b/>
          <w:color w:val="333333"/>
          <w:lang w:eastAsia="hu-HU"/>
        </w:rPr>
        <w:lastRenderedPageBreak/>
        <w:t>AZ ÉRINTETTEK ADATKEZELÉSSEL KAPCSOLATOS JOGAI:</w:t>
      </w:r>
      <w:r w:rsidR="005627FC" w:rsidRPr="00A8557D">
        <w:rPr>
          <w:rFonts w:ascii="TeleNeo Office" w:eastAsia="Times New Roman" w:hAnsi="TeleNeo Office" w:cs="Arial"/>
          <w:b/>
          <w:color w:val="333333"/>
          <w:lang w:eastAsia="hu-HU"/>
        </w:rPr>
        <w:t xml:space="preserve"> </w:t>
      </w:r>
    </w:p>
    <w:p w14:paraId="480F1FD6" w14:textId="3E28D09B"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Érintett</w:t>
      </w:r>
      <w:r w:rsidR="002E7055" w:rsidRPr="00A8557D">
        <w:rPr>
          <w:rFonts w:ascii="TeleNeo Office" w:eastAsia="Times New Roman" w:hAnsi="TeleNeo Office" w:cs="Arial"/>
          <w:color w:val="333333"/>
          <w:lang w:eastAsia="hu-HU"/>
        </w:rPr>
        <w:t>et megilletik az alábbi adatkezeléssel kapcsolatos jogok</w:t>
      </w:r>
      <w:r w:rsidRPr="00A8557D">
        <w:rPr>
          <w:rFonts w:ascii="TeleNeo Office" w:eastAsia="Times New Roman" w:hAnsi="TeleNeo Office" w:cs="Arial"/>
          <w:color w:val="333333"/>
          <w:lang w:eastAsia="hu-HU"/>
        </w:rPr>
        <w:t xml:space="preserve">: </w:t>
      </w:r>
    </w:p>
    <w:p w14:paraId="074537E0" w14:textId="343C2597" w:rsidR="005627FC" w:rsidRPr="00A8557D" w:rsidRDefault="005627FC" w:rsidP="00A8557D">
      <w:pPr>
        <w:pStyle w:val="Listaszerbekezds"/>
        <w:numPr>
          <w:ilvl w:val="0"/>
          <w:numId w:val="11"/>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rá vonatkozó személyes adatokhoz való hozzáférés</w:t>
      </w:r>
      <w:r w:rsidR="002E7055" w:rsidRPr="00A8557D">
        <w:rPr>
          <w:rFonts w:ascii="TeleNeo Office" w:eastAsia="Times New Roman" w:hAnsi="TeleNeo Office" w:cs="Arial"/>
          <w:color w:val="333333"/>
          <w:lang w:eastAsia="hu-HU"/>
        </w:rPr>
        <w:t xml:space="preserve"> joga</w:t>
      </w:r>
      <w:r w:rsidRPr="00A8557D">
        <w:rPr>
          <w:rFonts w:ascii="TeleNeo Office" w:eastAsia="Times New Roman" w:hAnsi="TeleNeo Office" w:cs="Arial"/>
          <w:color w:val="333333"/>
          <w:lang w:eastAsia="hu-HU"/>
        </w:rPr>
        <w:t>,</w:t>
      </w:r>
    </w:p>
    <w:p w14:paraId="057D4BC5" w14:textId="027AEEC5" w:rsidR="005627FC" w:rsidRPr="00A8557D" w:rsidRDefault="005627FC" w:rsidP="00A8557D">
      <w:pPr>
        <w:pStyle w:val="Listaszerbekezds"/>
        <w:numPr>
          <w:ilvl w:val="0"/>
          <w:numId w:val="11"/>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személyes adatainak helyesbítésé</w:t>
      </w:r>
      <w:r w:rsidR="002E7055" w:rsidRPr="00A8557D">
        <w:rPr>
          <w:rFonts w:ascii="TeleNeo Office" w:eastAsia="Times New Roman" w:hAnsi="TeleNeo Office" w:cs="Arial"/>
          <w:color w:val="333333"/>
          <w:lang w:eastAsia="hu-HU"/>
        </w:rPr>
        <w:t>nek joga</w:t>
      </w:r>
      <w:r w:rsidRPr="00A8557D">
        <w:rPr>
          <w:rFonts w:ascii="TeleNeo Office" w:eastAsia="Times New Roman" w:hAnsi="TeleNeo Office" w:cs="Arial"/>
          <w:color w:val="333333"/>
          <w:lang w:eastAsia="hu-HU"/>
        </w:rPr>
        <w:t xml:space="preserve">, </w:t>
      </w:r>
    </w:p>
    <w:p w14:paraId="32D06B4E" w14:textId="4126B809" w:rsidR="005627FC" w:rsidRPr="00A8557D" w:rsidRDefault="005627FC" w:rsidP="00A8557D">
      <w:pPr>
        <w:pStyle w:val="Listaszerbekezds"/>
        <w:numPr>
          <w:ilvl w:val="0"/>
          <w:numId w:val="11"/>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személyes adatainak - a kötelező adatkezelés kivételével - törlésé</w:t>
      </w:r>
      <w:r w:rsidR="002E7055" w:rsidRPr="00A8557D">
        <w:rPr>
          <w:rFonts w:ascii="TeleNeo Office" w:eastAsia="Times New Roman" w:hAnsi="TeleNeo Office" w:cs="Arial"/>
          <w:color w:val="333333"/>
          <w:lang w:eastAsia="hu-HU"/>
        </w:rPr>
        <w:t>re vagy kezelésének korlátozására vonatkozó jog,</w:t>
      </w:r>
    </w:p>
    <w:p w14:paraId="1C1DBA35" w14:textId="056EFB28" w:rsidR="002E7055" w:rsidRPr="00A8557D" w:rsidRDefault="002E7055" w:rsidP="00A8557D">
      <w:pPr>
        <w:pStyle w:val="Listaszerbekezds"/>
        <w:numPr>
          <w:ilvl w:val="0"/>
          <w:numId w:val="11"/>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jogszabályban meghatározott feltételek fennállása esetén, az adathordozhatósághoz való jog, valamint</w:t>
      </w:r>
    </w:p>
    <w:p w14:paraId="5B3FD411" w14:textId="0DA5D566" w:rsidR="002E7055" w:rsidRPr="00A8557D" w:rsidRDefault="002E7055" w:rsidP="00A8557D">
      <w:pPr>
        <w:pStyle w:val="Listaszerbekezds"/>
        <w:numPr>
          <w:ilvl w:val="0"/>
          <w:numId w:val="11"/>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jogos érdeken alapuló adatkezelés esetén, a tiltakozás joga. </w:t>
      </w:r>
    </w:p>
    <w:p w14:paraId="27417580" w14:textId="77777777"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Hozzáférés joga: </w:t>
      </w:r>
    </w:p>
    <w:p w14:paraId="15456647" w14:textId="216EDFC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bookmarkStart w:id="1" w:name="_Hlk511833552"/>
      <w:r w:rsidRPr="00A8557D">
        <w:rPr>
          <w:rFonts w:ascii="TeleNeo Office" w:eastAsia="Times New Roman" w:hAnsi="TeleNeo Office" w:cs="Arial"/>
          <w:color w:val="333333"/>
          <w:lang w:eastAsia="hu-HU"/>
        </w:rPr>
        <w:t xml:space="preserve">Az érintett jogosult arra, hogy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től visszajelzést kapjon arra vonatkozóan, hogy személyes adatainak kezelése folyamatban van-e, és ha ilyen adatkezelés folyamatban van, jogosult arra, hogy a személyes adatokhoz hozzáférést kapjon. Az Adatkezelő az adatkezelés tárgyát képező személyes adatok másolatát az Érintett rendelkezésére bocsátja. Az Érintett által kért további másolatokért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r w:rsidR="001D4FA8" w:rsidRPr="00A8557D">
        <w:rPr>
          <w:rFonts w:ascii="TeleNeo Office" w:eastAsia="Times New Roman" w:hAnsi="TeleNeo Office" w:cs="Arial"/>
          <w:color w:val="333333"/>
          <w:lang w:eastAsia="hu-HU"/>
        </w:rPr>
        <w:t>.</w:t>
      </w:r>
    </w:p>
    <w:bookmarkEnd w:id="1"/>
    <w:p w14:paraId="53074367" w14:textId="66A829C7"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Helyesbítéshez való jog: </w:t>
      </w:r>
    </w:p>
    <w:p w14:paraId="22715CCE" w14:textId="72020859"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jogosult arra, hogy kérésére az Adatkezelő indokolatlan késedelem nélkül helyesbítse a rá vonatkozó pontatlan személyes adatokat. </w:t>
      </w:r>
    </w:p>
    <w:p w14:paraId="7BBB26D2" w14:textId="461E7FE4"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Törléshez való jog:</w:t>
      </w:r>
    </w:p>
    <w:p w14:paraId="30E024B7" w14:textId="48D093C9"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jogosult arra, hogy kérésére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indokolatlan késedelem nélkül törölje a rá vonatkozó személyes adatokat,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pedig köteles arra, hogy az érintettre vonatkozó személyes adatokat indokolatlan késedelem nélkül törölje, ha az alábbi indokok valamelyike fennáll:</w:t>
      </w:r>
    </w:p>
    <w:p w14:paraId="21ED5E11" w14:textId="50266923"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személyes adatokra már nincs szükség abból a célból, amelyből azokat gyűjtötték vagy más módon kezelték;</w:t>
      </w:r>
    </w:p>
    <w:p w14:paraId="2A3E86FF" w14:textId="6C9C395B"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érintett visszavonja az Általános Adatvédelmi Rendelet 6. cikk (1) bekezdésének a) pontja vagy a 9. cikk (2) bekezdésének a) pontja értelmében az adatkezelés alapját képező hozzájárulását, és az adatkezelésnek nincs más jogalapja;</w:t>
      </w:r>
    </w:p>
    <w:p w14:paraId="3BCDAFCA" w14:textId="40514980"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14:paraId="5CDDB957" w14:textId="097D8DA4"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személyes adatokat jogellenesen kezelték;</w:t>
      </w:r>
    </w:p>
    <w:p w14:paraId="411C1A18" w14:textId="30AF93C3"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 személyes adatokat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re alkalmazandó uniós vagy tagállami jogban előírt jogi kötelezettség teljesítéséhez törölni kell;</w:t>
      </w:r>
    </w:p>
    <w:p w14:paraId="6E21DC3D" w14:textId="5AC468BE" w:rsidR="005627FC" w:rsidRPr="00A8557D" w:rsidRDefault="005627FC" w:rsidP="00A8557D">
      <w:pPr>
        <w:pStyle w:val="Listaszerbekezds"/>
        <w:numPr>
          <w:ilvl w:val="0"/>
          <w:numId w:val="13"/>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személyes adatok gyűjtésére az Általános Adatvédelmi Rendelet 8. cikk (1) bekezdésében említett, információs társadalommal összefüggő szolgáltatások kínálásával kapcsolatosan került sor (gyermek hozzájárulására vonatkozó feltételek).</w:t>
      </w:r>
    </w:p>
    <w:p w14:paraId="488D5C89" w14:textId="7D9A5961"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Adatkezelés korlátozásához való jog: </w:t>
      </w:r>
    </w:p>
    <w:p w14:paraId="240B01FA" w14:textId="1B1D27D2" w:rsidR="005627FC" w:rsidRPr="00A8557D" w:rsidRDefault="005627FC" w:rsidP="00A8557D">
      <w:pPr>
        <w:spacing w:before="120" w:after="120" w:line="240" w:lineRule="auto"/>
        <w:jc w:val="both"/>
        <w:rPr>
          <w:rFonts w:ascii="TeleNeo Office" w:eastAsia="Times New Roman" w:hAnsi="TeleNeo Office" w:cs="Arial"/>
          <w:color w:val="333333"/>
          <w:lang w:eastAsia="hu-HU"/>
        </w:rPr>
      </w:pPr>
      <w:bookmarkStart w:id="2" w:name="_Hlk511838953"/>
      <w:r w:rsidRPr="00A8557D">
        <w:rPr>
          <w:rFonts w:ascii="TeleNeo Office" w:eastAsia="Times New Roman" w:hAnsi="TeleNeo Office" w:cs="Arial"/>
          <w:color w:val="333333"/>
          <w:lang w:eastAsia="hu-HU"/>
        </w:rPr>
        <w:t>Az Érintett jogosult arra, hogy kérésére az Adatkezelő korlátozza az adatkezelést, ha az alábbiak valamelyike teljesül:</w:t>
      </w:r>
    </w:p>
    <w:p w14:paraId="5557AA5D" w14:textId="3BF3371C" w:rsidR="005627FC" w:rsidRPr="00A8557D" w:rsidRDefault="005627FC" w:rsidP="00A8557D">
      <w:pPr>
        <w:pStyle w:val="Listaszerbekezds"/>
        <w:numPr>
          <w:ilvl w:val="0"/>
          <w:numId w:val="14"/>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vitatja a személyes adatok pontosságát, ez esetben a korlátozás arra az időtartamra vonatkozik, amely lehetővé teszi, hogy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ellenőrizze a személyes adatok pontosságát;</w:t>
      </w:r>
    </w:p>
    <w:p w14:paraId="1F2F83C2" w14:textId="7C961133" w:rsidR="005627FC" w:rsidRPr="00A8557D" w:rsidRDefault="005627FC" w:rsidP="00A8557D">
      <w:pPr>
        <w:pStyle w:val="Listaszerbekezds"/>
        <w:numPr>
          <w:ilvl w:val="0"/>
          <w:numId w:val="14"/>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lastRenderedPageBreak/>
        <w:t>az adatkezelés jogellenes, és az érintett ellenzi az adatok törlését, és ehelyett kéri azok felhasználásának korlátozását;</w:t>
      </w:r>
    </w:p>
    <w:p w14:paraId="7CDE785F" w14:textId="241EBE2D" w:rsidR="005627FC" w:rsidRPr="00A8557D" w:rsidRDefault="005627FC" w:rsidP="00A8557D">
      <w:pPr>
        <w:pStyle w:val="Listaszerbekezds"/>
        <w:numPr>
          <w:ilvl w:val="0"/>
          <w:numId w:val="14"/>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nek már nincs szüksége a személyes adatokra adatkezelés céljából, de az érintett igényli azokat jogi igények előterjesztéséhez, érvényesítéséhez vagy védelméhez; vagy</w:t>
      </w:r>
    </w:p>
    <w:p w14:paraId="7DBCDEFA" w14:textId="4A728682" w:rsidR="005627FC" w:rsidRPr="00A8557D" w:rsidRDefault="005627FC" w:rsidP="00A8557D">
      <w:pPr>
        <w:pStyle w:val="Listaszerbekezds"/>
        <w:numPr>
          <w:ilvl w:val="0"/>
          <w:numId w:val="14"/>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az Általános Adatvédelmi Rendelet 21. cikk (1) bekezdése szerint tiltakozott az adatkezelés ellen; ez esetben a korlátozás arra az időtartamra vonatkozik, amíg megállapításra nem kerül, hogy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jogos indokai elsőbbséget élveznek-e az érintett jogos indokaival szemben.</w:t>
      </w:r>
    </w:p>
    <w:p w14:paraId="51C3106F" w14:textId="7777777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bookmarkEnd w:id="2"/>
    <w:p w14:paraId="04239214" w14:textId="73F3DB79"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Adathordozhatósághoz való jog: </w:t>
      </w:r>
    </w:p>
    <w:p w14:paraId="00B165A8" w14:textId="5B28A761" w:rsidR="005627FC" w:rsidRPr="00A8557D" w:rsidRDefault="005627FC" w:rsidP="00A8557D">
      <w:pPr>
        <w:spacing w:before="120" w:after="120" w:line="240" w:lineRule="auto"/>
        <w:jc w:val="both"/>
        <w:rPr>
          <w:rFonts w:ascii="TeleNeo Office" w:eastAsia="Times New Roman" w:hAnsi="TeleNeo Office" w:cs="Arial"/>
          <w:color w:val="333333"/>
          <w:lang w:eastAsia="hu-HU"/>
        </w:rPr>
      </w:pPr>
      <w:bookmarkStart w:id="3" w:name="_Hlk511838814"/>
      <w:r w:rsidRPr="00A8557D">
        <w:rPr>
          <w:rFonts w:ascii="TeleNeo Office" w:eastAsia="Times New Roman" w:hAnsi="TeleNeo Office" w:cs="Arial"/>
          <w:color w:val="333333"/>
          <w:lang w:eastAsia="hu-HU"/>
        </w:rPr>
        <w:t xml:space="preserve">Az Érintett továbbá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amelynek a személyes adatokat a rendelkezésére bocsátotta, ha: (i) az adatkezelés az Általános Adatvédelmi Rendelet 6. cikk (1) bekezdésének a) pontja vagy a 9. cikk (2) bekezdésének a) pontja szerinti hozzájáruláson, vagy az Általános Adatvédelmi Rendelet 6. cikk (1) bekezdésének b) pontja szerinti szerződésen alapul; és (ii) az adatkezelés automatizált módon történik.</w:t>
      </w:r>
    </w:p>
    <w:bookmarkEnd w:id="3"/>
    <w:p w14:paraId="044DBBBC" w14:textId="7E9DDFED"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Tiltakozáshoz való jog: </w:t>
      </w:r>
    </w:p>
    <w:p w14:paraId="7805CA54" w14:textId="41AA26BB"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jogosult arra, hogy a saját helyzetével kapcsolatos okokból bármikor tiltakozzon személyes adatainak a 6. cikk (1) bekezdésének e) vagy f) pontján alapuló kezelése ellen, ideértve az említett rendelkezéseken alapuló profilalkotást is. Ebben az esetben az </w:t>
      </w:r>
      <w:r w:rsidR="009D12D8" w:rsidRPr="00A8557D">
        <w:rPr>
          <w:rFonts w:ascii="TeleNeo Office" w:eastAsia="Times New Roman" w:hAnsi="TeleNeo Office" w:cs="Arial"/>
          <w:color w:val="333333"/>
          <w:lang w:eastAsia="hu-HU"/>
        </w:rPr>
        <w:t>Adatkezelő</w:t>
      </w:r>
      <w:r w:rsidRPr="00A8557D">
        <w:rPr>
          <w:rFonts w:ascii="TeleNeo Office" w:eastAsia="Times New Roman" w:hAnsi="TeleNeo Office" w:cs="Arial"/>
          <w:color w:val="333333"/>
          <w:lang w:eastAsia="hu-HU"/>
        </w:rPr>
        <w:t xml:space="preserve">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8571520" w14:textId="7818061F"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14:paraId="3497F35C" w14:textId="0BE80B3C" w:rsidR="005627FC" w:rsidRPr="00A8557D" w:rsidRDefault="005627FC" w:rsidP="00A8557D">
      <w:pPr>
        <w:pStyle w:val="Listaszerbekezds"/>
        <w:numPr>
          <w:ilvl w:val="0"/>
          <w:numId w:val="16"/>
        </w:numPr>
        <w:spacing w:before="120" w:after="120" w:line="240" w:lineRule="auto"/>
        <w:ind w:left="567" w:hanging="283"/>
        <w:contextualSpacing w:val="0"/>
        <w:jc w:val="both"/>
        <w:rPr>
          <w:rFonts w:ascii="TeleNeo Office" w:eastAsia="Times New Roman" w:hAnsi="TeleNeo Office" w:cs="Arial"/>
          <w:b/>
          <w:bCs/>
          <w:iCs/>
          <w:color w:val="333333"/>
          <w:lang w:eastAsia="hu-HU"/>
        </w:rPr>
      </w:pPr>
      <w:r w:rsidRPr="00A8557D">
        <w:rPr>
          <w:rFonts w:ascii="TeleNeo Office" w:eastAsia="Times New Roman" w:hAnsi="TeleNeo Office" w:cs="Arial"/>
          <w:b/>
          <w:bCs/>
          <w:iCs/>
          <w:color w:val="333333"/>
          <w:lang w:eastAsia="hu-HU"/>
        </w:rPr>
        <w:t xml:space="preserve">Az érintetti joggyakorlás általános szabályai: </w:t>
      </w:r>
    </w:p>
    <w:p w14:paraId="07A289B6" w14:textId="7777777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189B6CE" w14:textId="7777777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1B36AC58" w14:textId="74CE83A4" w:rsidR="005627FC" w:rsidRPr="00A8557D" w:rsidRDefault="005627FC" w:rsidP="00A8557D">
      <w:pPr>
        <w:pStyle w:val="Listaszerbekezds"/>
        <w:numPr>
          <w:ilvl w:val="0"/>
          <w:numId w:val="15"/>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észszerű összegű díjat számíthat fel, vagy</w:t>
      </w:r>
    </w:p>
    <w:p w14:paraId="1B7E6598" w14:textId="319D1880" w:rsidR="005627FC" w:rsidRPr="00A8557D" w:rsidRDefault="005627FC" w:rsidP="00A8557D">
      <w:pPr>
        <w:pStyle w:val="Listaszerbekezds"/>
        <w:numPr>
          <w:ilvl w:val="0"/>
          <w:numId w:val="15"/>
        </w:numPr>
        <w:spacing w:before="120" w:after="120" w:line="240" w:lineRule="auto"/>
        <w:ind w:left="1134" w:hanging="567"/>
        <w:contextualSpacing w:val="0"/>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megtagadhatja a kérelem alapján történő intézkedést.</w:t>
      </w:r>
    </w:p>
    <w:p w14:paraId="5B0C2AFB" w14:textId="7777777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 kérelem egyértelműen megalapozatlan vagy túlzó jellegének bizonyítása az Adatkezelőt terheli.</w:t>
      </w:r>
    </w:p>
    <w:p w14:paraId="7CD9CE90" w14:textId="77777777" w:rsidR="005627FC" w:rsidRPr="00A8557D" w:rsidRDefault="005627FC"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lastRenderedPageBreak/>
        <w:t>Ha az Adatkezelőnek megalapozott kétségei vannak a kérelmet benyújtó természetes személy kilétével kapcsolatban, további, az Érintett személyazonosságának megerősítéséhez szükséges információk nyújtását kérheti.</w:t>
      </w:r>
    </w:p>
    <w:p w14:paraId="6003AA20" w14:textId="6D28D2B5" w:rsidR="005627FC" w:rsidRPr="00A8557D" w:rsidRDefault="007730CD" w:rsidP="00A8557D">
      <w:pPr>
        <w:pStyle w:val="Listaszerbekezds"/>
        <w:numPr>
          <w:ilvl w:val="0"/>
          <w:numId w:val="9"/>
        </w:numPr>
        <w:shd w:val="clear" w:color="auto" w:fill="FFFFFF"/>
        <w:spacing w:before="120" w:after="120" w:line="240" w:lineRule="auto"/>
        <w:ind w:left="567" w:hanging="567"/>
        <w:jc w:val="both"/>
        <w:rPr>
          <w:rFonts w:ascii="TeleNeo Office" w:eastAsia="Times New Roman" w:hAnsi="TeleNeo Office" w:cs="Arial"/>
          <w:b/>
          <w:color w:val="333333"/>
          <w:lang w:eastAsia="hu-HU"/>
        </w:rPr>
      </w:pPr>
      <w:r w:rsidRPr="007730CD">
        <w:rPr>
          <w:rFonts w:ascii="TeleNeo Office" w:eastAsia="Times New Roman" w:hAnsi="TeleNeo Office" w:cs="Arial"/>
          <w:b/>
          <w:color w:val="333333"/>
          <w:lang w:eastAsia="hu-HU"/>
        </w:rPr>
        <w:t xml:space="preserve"> </w:t>
      </w:r>
      <w:r>
        <w:rPr>
          <w:rFonts w:ascii="TeleNeo Office" w:eastAsia="Times New Roman" w:hAnsi="TeleNeo Office" w:cs="Arial"/>
          <w:b/>
          <w:color w:val="333333"/>
          <w:lang w:eastAsia="hu-HU"/>
        </w:rPr>
        <w:t>JOGÉRVÉNYESÍTÉSI LEHETŐSÉGEK:</w:t>
      </w:r>
      <w:r w:rsidR="004D13C9" w:rsidRPr="00A8557D">
        <w:rPr>
          <w:rFonts w:ascii="TeleNeo Office" w:eastAsia="Times New Roman" w:hAnsi="TeleNeo Office" w:cs="Arial"/>
          <w:b/>
          <w:color w:val="333333"/>
          <w:lang w:eastAsia="hu-HU"/>
        </w:rPr>
        <w:t xml:space="preserve"> </w:t>
      </w:r>
    </w:p>
    <w:p w14:paraId="55C8014D" w14:textId="1D63BB48" w:rsidR="004D13C9" w:rsidRPr="00A8557D" w:rsidRDefault="004D13C9" w:rsidP="00A8557D">
      <w:pPr>
        <w:shd w:val="clear" w:color="auto" w:fill="FFFFFF"/>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a személyes adatai kezelésével kapcsolatban bármikor fordulhat az Adatkezelő adatvédelmi </w:t>
      </w:r>
      <w:r w:rsidR="0034185A" w:rsidRPr="00A8557D">
        <w:rPr>
          <w:rFonts w:ascii="TeleNeo Office" w:eastAsia="Times New Roman" w:hAnsi="TeleNeo Office" w:cs="Arial"/>
          <w:color w:val="333333"/>
          <w:lang w:eastAsia="hu-HU"/>
        </w:rPr>
        <w:t>tisztviselő</w:t>
      </w:r>
      <w:r w:rsidRPr="00A8557D">
        <w:rPr>
          <w:rFonts w:ascii="TeleNeo Office" w:eastAsia="Times New Roman" w:hAnsi="TeleNeo Office" w:cs="Arial"/>
          <w:color w:val="333333"/>
          <w:lang w:eastAsia="hu-HU"/>
        </w:rPr>
        <w:t>jéhez (</w:t>
      </w:r>
      <w:r w:rsidRPr="00A8557D">
        <w:rPr>
          <w:rFonts w:ascii="TeleNeo Office" w:hAnsi="TeleNeo Office" w:cs="Arial"/>
          <w:color w:val="333333"/>
          <w:shd w:val="clear" w:color="auto" w:fill="FFFFFF"/>
        </w:rPr>
        <w:t xml:space="preserve">cím: </w:t>
      </w:r>
      <w:r w:rsidR="002E7055" w:rsidRPr="00A8557D">
        <w:rPr>
          <w:rFonts w:ascii="TeleNeo Office" w:eastAsia="Times New Roman" w:hAnsi="TeleNeo Office" w:cs="Arial"/>
          <w:color w:val="333333"/>
          <w:lang w:eastAsia="hu-HU"/>
        </w:rPr>
        <w:t>1097 Budapest, Könyves Kálmán krt. 36.</w:t>
      </w:r>
      <w:r w:rsidRPr="00A8557D">
        <w:rPr>
          <w:rFonts w:ascii="TeleNeo Office" w:eastAsia="Times New Roman" w:hAnsi="TeleNeo Office" w:cs="Arial"/>
          <w:color w:val="333333"/>
          <w:lang w:eastAsia="hu-HU"/>
        </w:rPr>
        <w:t xml:space="preserve">; email: </w:t>
      </w:r>
      <w:hyperlink r:id="rId13" w:history="1">
        <w:r w:rsidR="0089737F" w:rsidRPr="00E54B52">
          <w:rPr>
            <w:rStyle w:val="Hiperhivatkozs"/>
            <w:rFonts w:ascii="TeleNeo Office" w:eastAsia="Times New Roman" w:hAnsi="TeleNeo Office" w:cs="Arial"/>
            <w:lang w:eastAsia="hu-HU"/>
          </w:rPr>
          <w:t>DPO@telekom.hu</w:t>
        </w:r>
      </w:hyperlink>
      <w:r w:rsidRPr="00A8557D">
        <w:rPr>
          <w:rFonts w:ascii="TeleNeo Office" w:eastAsia="Times New Roman" w:hAnsi="TeleNeo Office" w:cs="Arial"/>
          <w:color w:val="333333"/>
          <w:lang w:eastAsia="hu-HU"/>
        </w:rPr>
        <w:t>).</w:t>
      </w:r>
    </w:p>
    <w:p w14:paraId="6E47E5C2" w14:textId="77777777" w:rsidR="00B66136" w:rsidRPr="00A8557D" w:rsidRDefault="00B66136" w:rsidP="00A8557D">
      <w:pPr>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 xml:space="preserve">Az Érintett a személyes adatai kezelésével kapcsolatos panasz esetén a Nemzeti Adatvédelmi és Információszabadság Hatósághoz is fordulhat (postai cím: 1363 Budapest, Pf. 9., cím: 1055 Budapest, Falk Miksa utca 9-11., Telefon: +36 (1) 391-1400; Fax: +36 (1) 391-1410; E-mail: </w:t>
      </w:r>
      <w:hyperlink r:id="rId14" w:history="1">
        <w:r w:rsidRPr="00A8557D">
          <w:rPr>
            <w:rStyle w:val="Hiperhivatkozs"/>
            <w:rFonts w:ascii="TeleNeo Office" w:eastAsia="Times New Roman" w:hAnsi="TeleNeo Office" w:cs="Arial"/>
            <w:lang w:eastAsia="hu-HU"/>
          </w:rPr>
          <w:t>ugyfelszolgalat@naih.hu</w:t>
        </w:r>
      </w:hyperlink>
      <w:r w:rsidRPr="00A8557D">
        <w:rPr>
          <w:rFonts w:ascii="TeleNeo Office" w:eastAsia="Times New Roman" w:hAnsi="TeleNeo Office" w:cs="Arial"/>
          <w:color w:val="333333"/>
          <w:lang w:eastAsia="hu-HU"/>
        </w:rPr>
        <w:t xml:space="preserve">; honlap: www.naih.hu). </w:t>
      </w:r>
    </w:p>
    <w:p w14:paraId="160B3462" w14:textId="7E7B285A" w:rsidR="004D13C9" w:rsidRPr="00A8557D" w:rsidRDefault="004D13C9" w:rsidP="00A8557D">
      <w:pPr>
        <w:shd w:val="clear" w:color="auto" w:fill="FFFFFF"/>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Érintett a jogainak megsértése esetén az Adatkezelővel szemben bírósághoz fordulhat. A bíróság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w:t>
      </w:r>
    </w:p>
    <w:p w14:paraId="46E5565D" w14:textId="77777777" w:rsidR="004D13C9" w:rsidRPr="00A8557D" w:rsidRDefault="004D13C9" w:rsidP="00A8557D">
      <w:pPr>
        <w:shd w:val="clear" w:color="auto" w:fill="FFFFFF"/>
        <w:spacing w:before="120" w:after="120" w:line="240" w:lineRule="auto"/>
        <w:jc w:val="both"/>
        <w:rPr>
          <w:rFonts w:ascii="TeleNeo Office" w:eastAsia="Times New Roman" w:hAnsi="TeleNeo Office" w:cs="Arial"/>
          <w:color w:val="333333"/>
          <w:lang w:eastAsia="hu-HU"/>
        </w:rPr>
      </w:pPr>
      <w:r w:rsidRPr="00A8557D">
        <w:rPr>
          <w:rFonts w:ascii="TeleNeo Office" w:eastAsia="Times New Roman" w:hAnsi="TeleNeo Office" w:cs="Arial"/>
          <w:color w:val="333333"/>
          <w:lang w:eastAsia="hu-HU"/>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14:paraId="4607A373" w14:textId="506FA241" w:rsidR="00633CC4" w:rsidRPr="00A8557D" w:rsidRDefault="00633CC4" w:rsidP="00A8557D">
      <w:pPr>
        <w:spacing w:before="120" w:after="120" w:line="240" w:lineRule="auto"/>
        <w:jc w:val="both"/>
        <w:rPr>
          <w:rFonts w:ascii="TeleNeo Office" w:eastAsia="Times New Roman" w:hAnsi="TeleNeo Office" w:cs="Arial"/>
          <w:color w:val="333333"/>
          <w:lang w:eastAsia="hu-HU"/>
        </w:rPr>
      </w:pPr>
      <w:r w:rsidRPr="00F83ACF">
        <w:rPr>
          <w:rFonts w:ascii="TeleNeo Office" w:eastAsia="Times New Roman" w:hAnsi="TeleNeo Office" w:cs="Arial"/>
          <w:color w:val="333333"/>
          <w:lang w:eastAsia="hu-HU"/>
        </w:rPr>
        <w:t>Kelt: Budapest, 20</w:t>
      </w:r>
      <w:r w:rsidR="001D2299" w:rsidRPr="00F83ACF">
        <w:rPr>
          <w:rFonts w:ascii="TeleNeo Office" w:eastAsia="Times New Roman" w:hAnsi="TeleNeo Office" w:cs="Arial"/>
          <w:color w:val="333333"/>
          <w:lang w:eastAsia="hu-HU"/>
        </w:rPr>
        <w:t>2</w:t>
      </w:r>
      <w:r w:rsidR="00F83ACF" w:rsidRPr="00F83ACF">
        <w:rPr>
          <w:rFonts w:ascii="TeleNeo Office" w:eastAsia="Times New Roman" w:hAnsi="TeleNeo Office" w:cs="Arial"/>
          <w:color w:val="333333"/>
          <w:lang w:eastAsia="hu-HU"/>
        </w:rPr>
        <w:t>4.04.1</w:t>
      </w:r>
      <w:r w:rsidR="0022049E">
        <w:rPr>
          <w:rFonts w:ascii="TeleNeo Office" w:eastAsia="Times New Roman" w:hAnsi="TeleNeo Office" w:cs="Arial"/>
          <w:color w:val="333333"/>
          <w:lang w:eastAsia="hu-HU"/>
        </w:rPr>
        <w:t>8</w:t>
      </w:r>
      <w:r w:rsidR="00F83ACF" w:rsidRPr="00F83ACF">
        <w:rPr>
          <w:rFonts w:ascii="TeleNeo Office" w:eastAsia="Times New Roman" w:hAnsi="TeleNeo Office" w:cs="Arial"/>
          <w:color w:val="333333"/>
          <w:lang w:eastAsia="hu-HU"/>
        </w:rPr>
        <w:t>.</w:t>
      </w:r>
    </w:p>
    <w:sectPr w:rsidR="00633CC4" w:rsidRPr="00A8557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A872" w14:textId="77777777" w:rsidR="00A43AC9" w:rsidRDefault="00A43AC9" w:rsidP="004D13C9">
      <w:pPr>
        <w:spacing w:after="0" w:line="240" w:lineRule="auto"/>
      </w:pPr>
      <w:r>
        <w:separator/>
      </w:r>
    </w:p>
  </w:endnote>
  <w:endnote w:type="continuationSeparator" w:id="0">
    <w:p w14:paraId="115B1EC7" w14:textId="77777777" w:rsidR="00A43AC9" w:rsidRDefault="00A43AC9" w:rsidP="004D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leNeo Office">
    <w:panose1 w:val="020B0504040202090203"/>
    <w:charset w:val="EE"/>
    <w:family w:val="swiss"/>
    <w:pitch w:val="variable"/>
    <w:sig w:usb0="00000007" w:usb1="00000001"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329463"/>
      <w:docPartObj>
        <w:docPartGallery w:val="Page Numbers (Bottom of Page)"/>
        <w:docPartUnique/>
      </w:docPartObj>
    </w:sdtPr>
    <w:sdtEndPr>
      <w:rPr>
        <w:rFonts w:ascii="Arial" w:hAnsi="Arial" w:cs="Arial"/>
        <w:sz w:val="18"/>
        <w:szCs w:val="18"/>
      </w:rPr>
    </w:sdtEndPr>
    <w:sdtContent>
      <w:p w14:paraId="2097988A" w14:textId="482B0C60" w:rsidR="004D13C9" w:rsidRPr="004D13C9" w:rsidRDefault="004D13C9">
        <w:pPr>
          <w:pStyle w:val="llb"/>
          <w:jc w:val="right"/>
          <w:rPr>
            <w:rFonts w:ascii="Arial" w:hAnsi="Arial" w:cs="Arial"/>
            <w:sz w:val="18"/>
            <w:szCs w:val="18"/>
          </w:rPr>
        </w:pPr>
        <w:r w:rsidRPr="004D13C9">
          <w:rPr>
            <w:rFonts w:ascii="Arial" w:hAnsi="Arial" w:cs="Arial"/>
            <w:sz w:val="18"/>
            <w:szCs w:val="18"/>
          </w:rPr>
          <w:fldChar w:fldCharType="begin"/>
        </w:r>
        <w:r w:rsidRPr="004D13C9">
          <w:rPr>
            <w:rFonts w:ascii="Arial" w:hAnsi="Arial" w:cs="Arial"/>
            <w:sz w:val="18"/>
            <w:szCs w:val="18"/>
          </w:rPr>
          <w:instrText>PAGE   \* MERGEFORMAT</w:instrText>
        </w:r>
        <w:r w:rsidRPr="004D13C9">
          <w:rPr>
            <w:rFonts w:ascii="Arial" w:hAnsi="Arial" w:cs="Arial"/>
            <w:sz w:val="18"/>
            <w:szCs w:val="18"/>
          </w:rPr>
          <w:fldChar w:fldCharType="separate"/>
        </w:r>
        <w:r w:rsidR="00D46C85">
          <w:rPr>
            <w:rFonts w:ascii="Arial" w:hAnsi="Arial" w:cs="Arial"/>
            <w:noProof/>
            <w:sz w:val="18"/>
            <w:szCs w:val="18"/>
          </w:rPr>
          <w:t>4</w:t>
        </w:r>
        <w:r w:rsidRPr="004D13C9">
          <w:rPr>
            <w:rFonts w:ascii="Arial" w:hAnsi="Arial" w:cs="Arial"/>
            <w:sz w:val="18"/>
            <w:szCs w:val="18"/>
          </w:rPr>
          <w:fldChar w:fldCharType="end"/>
        </w:r>
      </w:p>
    </w:sdtContent>
  </w:sdt>
  <w:p w14:paraId="69435E6C" w14:textId="54A1F061" w:rsidR="004D13C9" w:rsidRDefault="006504AD">
    <w:pPr>
      <w:pStyle w:val="llb"/>
    </w:pPr>
    <w:r>
      <w:t>24041</w:t>
    </w:r>
    <w:r w:rsidR="0022049E">
      <w:t>8</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6301" w14:textId="77777777" w:rsidR="00A43AC9" w:rsidRDefault="00A43AC9" w:rsidP="004D13C9">
      <w:pPr>
        <w:spacing w:after="0" w:line="240" w:lineRule="auto"/>
      </w:pPr>
      <w:r>
        <w:separator/>
      </w:r>
    </w:p>
  </w:footnote>
  <w:footnote w:type="continuationSeparator" w:id="0">
    <w:p w14:paraId="082974B4" w14:textId="77777777" w:rsidR="00A43AC9" w:rsidRDefault="00A43AC9" w:rsidP="004D1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64F2"/>
    <w:multiLevelType w:val="hybridMultilevel"/>
    <w:tmpl w:val="07B4F636"/>
    <w:lvl w:ilvl="0" w:tplc="85A69364">
      <w:numFmt w:val="bullet"/>
      <w:lvlText w:val="-"/>
      <w:lvlJc w:val="left"/>
      <w:pPr>
        <w:ind w:left="720" w:hanging="360"/>
      </w:pPr>
      <w:rPr>
        <w:rFonts w:ascii="TeleNeo Office" w:eastAsia="Times New Roman" w:hAnsi="TeleNeo Office"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A84A11"/>
    <w:multiLevelType w:val="hybridMultilevel"/>
    <w:tmpl w:val="5622E4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98B1684"/>
    <w:multiLevelType w:val="hybridMultilevel"/>
    <w:tmpl w:val="373C6D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8F134F"/>
    <w:multiLevelType w:val="hybridMultilevel"/>
    <w:tmpl w:val="3676C6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7604CD4"/>
    <w:multiLevelType w:val="hybridMultilevel"/>
    <w:tmpl w:val="10D41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246C16"/>
    <w:multiLevelType w:val="hybridMultilevel"/>
    <w:tmpl w:val="02609DCE"/>
    <w:lvl w:ilvl="0" w:tplc="14C08E1A">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25F2A88"/>
    <w:multiLevelType w:val="hybridMultilevel"/>
    <w:tmpl w:val="C43CB6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1022AAF"/>
    <w:multiLevelType w:val="hybridMultilevel"/>
    <w:tmpl w:val="6C7A1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0E620D"/>
    <w:multiLevelType w:val="hybridMultilevel"/>
    <w:tmpl w:val="CAB8A8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02030F6"/>
    <w:multiLevelType w:val="hybridMultilevel"/>
    <w:tmpl w:val="10D41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56E3748"/>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B37B3"/>
    <w:multiLevelType w:val="hybridMultilevel"/>
    <w:tmpl w:val="393899D6"/>
    <w:lvl w:ilvl="0" w:tplc="988219EA">
      <w:start w:val="1"/>
      <w:numFmt w:val="decimal"/>
      <w:lvlText w:val="6.%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C96309F"/>
    <w:multiLevelType w:val="hybridMultilevel"/>
    <w:tmpl w:val="9100316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34B74AC"/>
    <w:multiLevelType w:val="hybridMultilevel"/>
    <w:tmpl w:val="10D41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750DEB"/>
    <w:multiLevelType w:val="hybridMultilevel"/>
    <w:tmpl w:val="13C4BA2C"/>
    <w:lvl w:ilvl="0" w:tplc="20024D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2B2742A"/>
    <w:multiLevelType w:val="hybridMultilevel"/>
    <w:tmpl w:val="FABA63D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5F16E19"/>
    <w:multiLevelType w:val="hybridMultilevel"/>
    <w:tmpl w:val="10D41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8507940"/>
    <w:multiLevelType w:val="hybridMultilevel"/>
    <w:tmpl w:val="AA8A04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C657797"/>
    <w:multiLevelType w:val="hybridMultilevel"/>
    <w:tmpl w:val="BCFA75A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E362575"/>
    <w:multiLevelType w:val="hybridMultilevel"/>
    <w:tmpl w:val="C01C94AC"/>
    <w:lvl w:ilvl="0" w:tplc="7FDA5734">
      <w:numFmt w:val="bullet"/>
      <w:lvlText w:val="-"/>
      <w:lvlJc w:val="left"/>
      <w:pPr>
        <w:ind w:left="1080" w:hanging="360"/>
      </w:pPr>
      <w:rPr>
        <w:rFonts w:ascii="TeleNeo Office" w:eastAsia="Times New Roman" w:hAnsi="TeleNeo Office"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7EB06FD9"/>
    <w:multiLevelType w:val="hybridMultilevel"/>
    <w:tmpl w:val="CD0CCD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20"/>
  </w:num>
  <w:num w:numId="5">
    <w:abstractNumId w:val="18"/>
  </w:num>
  <w:num w:numId="6">
    <w:abstractNumId w:val="3"/>
  </w:num>
  <w:num w:numId="7">
    <w:abstractNumId w:val="5"/>
  </w:num>
  <w:num w:numId="8">
    <w:abstractNumId w:val="14"/>
  </w:num>
  <w:num w:numId="9">
    <w:abstractNumId w:val="17"/>
  </w:num>
  <w:num w:numId="10">
    <w:abstractNumId w:val="2"/>
  </w:num>
  <w:num w:numId="11">
    <w:abstractNumId w:val="9"/>
  </w:num>
  <w:num w:numId="12">
    <w:abstractNumId w:val="15"/>
  </w:num>
  <w:num w:numId="13">
    <w:abstractNumId w:val="4"/>
  </w:num>
  <w:num w:numId="14">
    <w:abstractNumId w:val="16"/>
  </w:num>
  <w:num w:numId="15">
    <w:abstractNumId w:val="13"/>
  </w:num>
  <w:num w:numId="16">
    <w:abstractNumId w:val="11"/>
  </w:num>
  <w:num w:numId="17">
    <w:abstractNumId w:val="19"/>
  </w:num>
  <w:num w:numId="18">
    <w:abstractNumId w:val="8"/>
  </w:num>
  <w:num w:numId="19">
    <w:abstractNumId w:val="6"/>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91"/>
    <w:rsid w:val="000133BC"/>
    <w:rsid w:val="000418EA"/>
    <w:rsid w:val="000641B7"/>
    <w:rsid w:val="000747BB"/>
    <w:rsid w:val="00075E43"/>
    <w:rsid w:val="0008427F"/>
    <w:rsid w:val="00095E6B"/>
    <w:rsid w:val="000A6150"/>
    <w:rsid w:val="000B72B6"/>
    <w:rsid w:val="000C6461"/>
    <w:rsid w:val="0010273F"/>
    <w:rsid w:val="001145DE"/>
    <w:rsid w:val="001460F5"/>
    <w:rsid w:val="00160916"/>
    <w:rsid w:val="00183F0F"/>
    <w:rsid w:val="001D2299"/>
    <w:rsid w:val="001D2504"/>
    <w:rsid w:val="001D4FA8"/>
    <w:rsid w:val="001D6751"/>
    <w:rsid w:val="001D7BEF"/>
    <w:rsid w:val="0022049E"/>
    <w:rsid w:val="00237B43"/>
    <w:rsid w:val="00246569"/>
    <w:rsid w:val="00284663"/>
    <w:rsid w:val="002950D6"/>
    <w:rsid w:val="002A336F"/>
    <w:rsid w:val="002D5348"/>
    <w:rsid w:val="002D5BD3"/>
    <w:rsid w:val="002D67A4"/>
    <w:rsid w:val="002E7055"/>
    <w:rsid w:val="00302C20"/>
    <w:rsid w:val="00323F0F"/>
    <w:rsid w:val="0034185A"/>
    <w:rsid w:val="00343D92"/>
    <w:rsid w:val="0036034E"/>
    <w:rsid w:val="00377F9F"/>
    <w:rsid w:val="00381517"/>
    <w:rsid w:val="003864F2"/>
    <w:rsid w:val="00393F88"/>
    <w:rsid w:val="003A2F36"/>
    <w:rsid w:val="003B431B"/>
    <w:rsid w:val="003F187B"/>
    <w:rsid w:val="003F671C"/>
    <w:rsid w:val="00452C20"/>
    <w:rsid w:val="00474F4A"/>
    <w:rsid w:val="00486E81"/>
    <w:rsid w:val="004B0ED9"/>
    <w:rsid w:val="004D13C9"/>
    <w:rsid w:val="004D7164"/>
    <w:rsid w:val="004F2402"/>
    <w:rsid w:val="00520B15"/>
    <w:rsid w:val="00520C14"/>
    <w:rsid w:val="00532ED2"/>
    <w:rsid w:val="00536F5C"/>
    <w:rsid w:val="005627FC"/>
    <w:rsid w:val="00584273"/>
    <w:rsid w:val="005B09D5"/>
    <w:rsid w:val="005C4EFC"/>
    <w:rsid w:val="005D113C"/>
    <w:rsid w:val="005F064F"/>
    <w:rsid w:val="00620519"/>
    <w:rsid w:val="00633CC4"/>
    <w:rsid w:val="0064686F"/>
    <w:rsid w:val="006504AD"/>
    <w:rsid w:val="006C6A1D"/>
    <w:rsid w:val="006D4C8B"/>
    <w:rsid w:val="006E0C14"/>
    <w:rsid w:val="007238C6"/>
    <w:rsid w:val="00725249"/>
    <w:rsid w:val="007341CE"/>
    <w:rsid w:val="00741CFE"/>
    <w:rsid w:val="00743B8E"/>
    <w:rsid w:val="007455FC"/>
    <w:rsid w:val="007730CD"/>
    <w:rsid w:val="0077322D"/>
    <w:rsid w:val="007A1017"/>
    <w:rsid w:val="007B0091"/>
    <w:rsid w:val="007D5776"/>
    <w:rsid w:val="007E15CA"/>
    <w:rsid w:val="00816FBE"/>
    <w:rsid w:val="008770E7"/>
    <w:rsid w:val="00892099"/>
    <w:rsid w:val="0089737F"/>
    <w:rsid w:val="00897FE4"/>
    <w:rsid w:val="00927DE0"/>
    <w:rsid w:val="0093356A"/>
    <w:rsid w:val="009470A9"/>
    <w:rsid w:val="00963977"/>
    <w:rsid w:val="00972AC4"/>
    <w:rsid w:val="009C5038"/>
    <w:rsid w:val="009D12D8"/>
    <w:rsid w:val="009D39BE"/>
    <w:rsid w:val="009E1A87"/>
    <w:rsid w:val="00A43AC9"/>
    <w:rsid w:val="00A46AF2"/>
    <w:rsid w:val="00A75446"/>
    <w:rsid w:val="00A8557D"/>
    <w:rsid w:val="00AD11B2"/>
    <w:rsid w:val="00AD4DA1"/>
    <w:rsid w:val="00AE338C"/>
    <w:rsid w:val="00AF2FF3"/>
    <w:rsid w:val="00B17030"/>
    <w:rsid w:val="00B37EFB"/>
    <w:rsid w:val="00B54DBC"/>
    <w:rsid w:val="00B66136"/>
    <w:rsid w:val="00B82B4E"/>
    <w:rsid w:val="00BB7570"/>
    <w:rsid w:val="00BD1E3D"/>
    <w:rsid w:val="00BF7B39"/>
    <w:rsid w:val="00C25296"/>
    <w:rsid w:val="00C43DC9"/>
    <w:rsid w:val="00C558B6"/>
    <w:rsid w:val="00C57A98"/>
    <w:rsid w:val="00C731A3"/>
    <w:rsid w:val="00CA0E99"/>
    <w:rsid w:val="00D013EE"/>
    <w:rsid w:val="00D3558B"/>
    <w:rsid w:val="00D46C85"/>
    <w:rsid w:val="00D52582"/>
    <w:rsid w:val="00D74C6A"/>
    <w:rsid w:val="00D85207"/>
    <w:rsid w:val="00DC79ED"/>
    <w:rsid w:val="00DD6AA9"/>
    <w:rsid w:val="00DE4BD4"/>
    <w:rsid w:val="00E156FE"/>
    <w:rsid w:val="00E25F00"/>
    <w:rsid w:val="00E745BE"/>
    <w:rsid w:val="00E81C87"/>
    <w:rsid w:val="00E97260"/>
    <w:rsid w:val="00EA6F8A"/>
    <w:rsid w:val="00EE01AE"/>
    <w:rsid w:val="00F22800"/>
    <w:rsid w:val="00F76551"/>
    <w:rsid w:val="00F83ACF"/>
    <w:rsid w:val="00FB4BED"/>
    <w:rsid w:val="00FC15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3B73"/>
  <w15:docId w15:val="{A95FD1F9-6F74-47FB-9083-0B7CC3AA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paragraph" w:styleId="Cmsor2">
    <w:name w:val="heading 2"/>
    <w:basedOn w:val="Norml"/>
    <w:link w:val="Cmsor2Char"/>
    <w:uiPriority w:val="9"/>
    <w:qFormat/>
    <w:rsid w:val="007B009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B0091"/>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7B009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7B0091"/>
    <w:rPr>
      <w:color w:val="0000FF"/>
      <w:u w:val="single"/>
    </w:rPr>
  </w:style>
  <w:style w:type="paragraph" w:customStyle="1" w:styleId="last">
    <w:name w:val="last"/>
    <w:basedOn w:val="Norml"/>
    <w:rsid w:val="007B0091"/>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C5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A46AF2"/>
    <w:rPr>
      <w:sz w:val="16"/>
      <w:szCs w:val="16"/>
    </w:rPr>
  </w:style>
  <w:style w:type="paragraph" w:styleId="Jegyzetszveg">
    <w:name w:val="annotation text"/>
    <w:aliases w:val="Char3,Char1,Char Char3,Char Char Char Char2,Char11,Char Char Char,Char Char Char Char1,Char Char Char Char3,Char Char Char2,Char Char2,Comment Text Char,Char2,Char2 Char Char Char1,Jegyzetszöveg Char Char Char"/>
    <w:basedOn w:val="Norml"/>
    <w:link w:val="JegyzetszvegChar"/>
    <w:uiPriority w:val="99"/>
    <w:unhideWhenUsed/>
    <w:qFormat/>
    <w:rsid w:val="00A46AF2"/>
    <w:pPr>
      <w:spacing w:line="240" w:lineRule="auto"/>
    </w:pPr>
    <w:rPr>
      <w:sz w:val="20"/>
      <w:szCs w:val="20"/>
    </w:rPr>
  </w:style>
  <w:style w:type="character" w:customStyle="1" w:styleId="JegyzetszvegChar">
    <w:name w:val="Jegyzetszöveg Char"/>
    <w:aliases w:val="Char3 Char,Char1 Char,Char Char3 Char,Char Char Char Char2 Char,Char11 Char,Char Char Char Char,Char Char Char Char1 Char,Char Char Char Char3 Char,Char Char Char2 Char,Char Char2 Char,Comment Text Char Char,Char2 Char"/>
    <w:basedOn w:val="Bekezdsalapbettpusa"/>
    <w:link w:val="Jegyzetszveg"/>
    <w:uiPriority w:val="99"/>
    <w:rsid w:val="00A46AF2"/>
    <w:rPr>
      <w:sz w:val="20"/>
      <w:szCs w:val="20"/>
    </w:rPr>
  </w:style>
  <w:style w:type="paragraph" w:styleId="Megjegyzstrgya">
    <w:name w:val="annotation subject"/>
    <w:basedOn w:val="Jegyzetszveg"/>
    <w:next w:val="Jegyzetszveg"/>
    <w:link w:val="MegjegyzstrgyaChar"/>
    <w:uiPriority w:val="99"/>
    <w:semiHidden/>
    <w:unhideWhenUsed/>
    <w:rsid w:val="00A46AF2"/>
    <w:rPr>
      <w:b/>
      <w:bCs/>
    </w:rPr>
  </w:style>
  <w:style w:type="character" w:customStyle="1" w:styleId="MegjegyzstrgyaChar">
    <w:name w:val="Megjegyzés tárgya Char"/>
    <w:basedOn w:val="JegyzetszvegChar"/>
    <w:link w:val="Megjegyzstrgya"/>
    <w:uiPriority w:val="99"/>
    <w:semiHidden/>
    <w:rsid w:val="00A46AF2"/>
    <w:rPr>
      <w:b/>
      <w:bCs/>
      <w:sz w:val="20"/>
      <w:szCs w:val="20"/>
    </w:rPr>
  </w:style>
  <w:style w:type="paragraph" w:styleId="Vltozat">
    <w:name w:val="Revision"/>
    <w:hidden/>
    <w:uiPriority w:val="99"/>
    <w:semiHidden/>
    <w:rsid w:val="00A46AF2"/>
    <w:pPr>
      <w:spacing w:after="0" w:line="240" w:lineRule="auto"/>
    </w:pPr>
  </w:style>
  <w:style w:type="paragraph" w:styleId="Buborkszveg">
    <w:name w:val="Balloon Text"/>
    <w:basedOn w:val="Norml"/>
    <w:link w:val="BuborkszvegChar"/>
    <w:uiPriority w:val="99"/>
    <w:semiHidden/>
    <w:unhideWhenUsed/>
    <w:rsid w:val="00A46AF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6AF2"/>
    <w:rPr>
      <w:rFonts w:ascii="Tahoma" w:hAnsi="Tahoma" w:cs="Tahoma"/>
      <w:sz w:val="16"/>
      <w:szCs w:val="16"/>
    </w:rPr>
  </w:style>
  <w:style w:type="paragraph" w:styleId="Listaszerbekezds">
    <w:name w:val="List Paragraph"/>
    <w:basedOn w:val="Norml"/>
    <w:uiPriority w:val="34"/>
    <w:qFormat/>
    <w:rsid w:val="00725249"/>
    <w:pPr>
      <w:ind w:left="720"/>
      <w:contextualSpacing/>
    </w:pPr>
  </w:style>
  <w:style w:type="paragraph" w:customStyle="1" w:styleId="Default">
    <w:name w:val="Default"/>
    <w:rsid w:val="0036034E"/>
    <w:pPr>
      <w:autoSpaceDE w:val="0"/>
      <w:autoSpaceDN w:val="0"/>
      <w:adjustRightInd w:val="0"/>
      <w:spacing w:after="0" w:line="240" w:lineRule="auto"/>
    </w:pPr>
    <w:rPr>
      <w:rFonts w:ascii="EUAlbertina" w:hAnsi="EUAlbertina" w:cs="EUAlbertina"/>
      <w:color w:val="000000"/>
      <w:sz w:val="24"/>
      <w:szCs w:val="24"/>
    </w:rPr>
  </w:style>
  <w:style w:type="character" w:styleId="Megemlts">
    <w:name w:val="Mention"/>
    <w:basedOn w:val="Bekezdsalapbettpusa"/>
    <w:uiPriority w:val="99"/>
    <w:semiHidden/>
    <w:unhideWhenUsed/>
    <w:rsid w:val="00C57A98"/>
    <w:rPr>
      <w:color w:val="2B579A"/>
      <w:shd w:val="clear" w:color="auto" w:fill="E6E6E6"/>
    </w:rPr>
  </w:style>
  <w:style w:type="paragraph" w:styleId="lfej">
    <w:name w:val="header"/>
    <w:basedOn w:val="Norml"/>
    <w:link w:val="lfejChar"/>
    <w:uiPriority w:val="99"/>
    <w:unhideWhenUsed/>
    <w:rsid w:val="004D13C9"/>
    <w:pPr>
      <w:tabs>
        <w:tab w:val="center" w:pos="4536"/>
        <w:tab w:val="right" w:pos="9072"/>
      </w:tabs>
      <w:spacing w:after="0" w:line="240" w:lineRule="auto"/>
    </w:pPr>
  </w:style>
  <w:style w:type="character" w:customStyle="1" w:styleId="lfejChar">
    <w:name w:val="Élőfej Char"/>
    <w:basedOn w:val="Bekezdsalapbettpusa"/>
    <w:link w:val="lfej"/>
    <w:uiPriority w:val="99"/>
    <w:rsid w:val="004D13C9"/>
  </w:style>
  <w:style w:type="paragraph" w:styleId="llb">
    <w:name w:val="footer"/>
    <w:basedOn w:val="Norml"/>
    <w:link w:val="llbChar"/>
    <w:uiPriority w:val="99"/>
    <w:unhideWhenUsed/>
    <w:rsid w:val="004D13C9"/>
    <w:pPr>
      <w:tabs>
        <w:tab w:val="center" w:pos="4536"/>
        <w:tab w:val="right" w:pos="9072"/>
      </w:tabs>
      <w:spacing w:after="0" w:line="240" w:lineRule="auto"/>
    </w:pPr>
  </w:style>
  <w:style w:type="character" w:customStyle="1" w:styleId="llbChar">
    <w:name w:val="Élőláb Char"/>
    <w:basedOn w:val="Bekezdsalapbettpusa"/>
    <w:link w:val="llb"/>
    <w:uiPriority w:val="99"/>
    <w:rsid w:val="004D13C9"/>
  </w:style>
  <w:style w:type="character" w:styleId="Feloldatlanmegemlts">
    <w:name w:val="Unresolved Mention"/>
    <w:basedOn w:val="Bekezdsalapbettpusa"/>
    <w:uiPriority w:val="99"/>
    <w:semiHidden/>
    <w:unhideWhenUsed/>
    <w:rsid w:val="000B72B6"/>
    <w:rPr>
      <w:color w:val="605E5C"/>
      <w:shd w:val="clear" w:color="auto" w:fill="E1DFDD"/>
    </w:rPr>
  </w:style>
  <w:style w:type="character" w:customStyle="1" w:styleId="cf01">
    <w:name w:val="cf01"/>
    <w:basedOn w:val="Bekezdsalapbettpusa"/>
    <w:rsid w:val="004B0E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958813">
      <w:bodyDiv w:val="1"/>
      <w:marLeft w:val="0"/>
      <w:marRight w:val="0"/>
      <w:marTop w:val="0"/>
      <w:marBottom w:val="0"/>
      <w:divBdr>
        <w:top w:val="none" w:sz="0" w:space="0" w:color="auto"/>
        <w:left w:val="none" w:sz="0" w:space="0" w:color="auto"/>
        <w:bottom w:val="none" w:sz="0" w:space="0" w:color="auto"/>
        <w:right w:val="none" w:sz="0" w:space="0" w:color="auto"/>
      </w:divBdr>
    </w:div>
    <w:div w:id="15334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elekom.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B.FMB-MSHS-SDSZAMLAZAS@teleko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elekom.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yelv xmlns="4744c6bc-7b50-4b58-a5b6-faaa9fa06e36">magyar</Nyelv>
    <GLHbels_x0151_s_x003f_ xmlns="4744c6bc-7b50-4b58-a5b6-faaa9fa06e36">külsős</GLHbels_x0151_s_x003f_>
    <Friss_x00ed_tve_x003f_ xmlns="4744c6bc-7b50-4b58-a5b6-faaa9fa06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043677A2AAC57E4FA4AC7329E9FE98D1" ma:contentTypeVersion="11" ma:contentTypeDescription="Új dokumentum létrehozása." ma:contentTypeScope="" ma:versionID="9020e9f093d18f5e49b493b22ab34e62">
  <xsd:schema xmlns:xsd="http://www.w3.org/2001/XMLSchema" xmlns:xs="http://www.w3.org/2001/XMLSchema" xmlns:p="http://schemas.microsoft.com/office/2006/metadata/properties" xmlns:ns2="4744c6bc-7b50-4b58-a5b6-faaa9fa06e36" xmlns:ns3="713bfdcf-1780-4d37-a9f2-b57838fb4839" targetNamespace="http://schemas.microsoft.com/office/2006/metadata/properties" ma:root="true" ma:fieldsID="23227c7ab5404748acea68488a9b30a6" ns2:_="" ns3:_="">
    <xsd:import namespace="4744c6bc-7b50-4b58-a5b6-faaa9fa06e36"/>
    <xsd:import namespace="713bfdcf-1780-4d37-a9f2-b57838fb4839"/>
    <xsd:element name="properties">
      <xsd:complexType>
        <xsd:sequence>
          <xsd:element name="documentManagement">
            <xsd:complexType>
              <xsd:all>
                <xsd:element ref="ns2:MediaServiceMetadata" minOccurs="0"/>
                <xsd:element ref="ns2:MediaServiceFastMetadata" minOccurs="0"/>
                <xsd:element ref="ns2:Nyelv"/>
                <xsd:element ref="ns2:Friss_x00ed_tve_x003f_" minOccurs="0"/>
                <xsd:element ref="ns3:SharedWithUsers" minOccurs="0"/>
                <xsd:element ref="ns3:SharedWithDetails" minOccurs="0"/>
                <xsd:element ref="ns2:GLHbels_x0151_s_x003f_"/>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4c6bc-7b50-4b58-a5b6-faaa9fa06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yelv" ma:index="10" ma:displayName="Nyelv" ma:default="magyar" ma:format="Dropdown" ma:internalName="Nyelv">
      <xsd:simpleType>
        <xsd:restriction base="dms:Text">
          <xsd:maxLength value="50"/>
        </xsd:restriction>
      </xsd:simpleType>
    </xsd:element>
    <xsd:element name="Friss_x00ed_tve_x003f_" ma:index="11" nillable="true" ma:displayName="Frissítve?" ma:indexed="true" ma:internalName="Friss_x00ed_tve_x003f_">
      <xsd:simpleType>
        <xsd:restriction base="dms:Text">
          <xsd:maxLength value="255"/>
        </xsd:restriction>
      </xsd:simpleType>
    </xsd:element>
    <xsd:element name="GLHbels_x0151_s_x003f_" ma:index="14" ma:displayName="GLH belsős?" ma:default="külsős" ma:format="Dropdown" ma:internalName="GLHbels_x0151_s_x003f_">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bfdcf-1780-4d37-a9f2-b57838fb4839"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4577-2816-4A49-9F53-E4BA535A29E4}">
  <ds:schemaRefs>
    <ds:schemaRef ds:uri="http://schemas.microsoft.com/office/2006/documentManagement/types"/>
    <ds:schemaRef ds:uri="http://schemas.microsoft.com/office/infopath/2007/PartnerControls"/>
    <ds:schemaRef ds:uri="4744c6bc-7b50-4b58-a5b6-faaa9fa06e36"/>
    <ds:schemaRef ds:uri="http://purl.org/dc/elements/1.1/"/>
    <ds:schemaRef ds:uri="http://schemas.microsoft.com/office/2006/metadata/properties"/>
    <ds:schemaRef ds:uri="http://purl.org/dc/terms/"/>
    <ds:schemaRef ds:uri="http://schemas.openxmlformats.org/package/2006/metadata/core-properties"/>
    <ds:schemaRef ds:uri="713bfdcf-1780-4d37-a9f2-b57838fb4839"/>
    <ds:schemaRef ds:uri="http://www.w3.org/XML/1998/namespace"/>
    <ds:schemaRef ds:uri="http://purl.org/dc/dcmitype/"/>
  </ds:schemaRefs>
</ds:datastoreItem>
</file>

<file path=customXml/itemProps2.xml><?xml version="1.0" encoding="utf-8"?>
<ds:datastoreItem xmlns:ds="http://schemas.openxmlformats.org/officeDocument/2006/customXml" ds:itemID="{BAF0E98A-8162-459C-9711-7D4B01CE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4c6bc-7b50-4b58-a5b6-faaa9fa06e36"/>
    <ds:schemaRef ds:uri="713bfdcf-1780-4d37-a9f2-b57838fb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A0183-FEF8-4772-8D24-691A91523C2A}">
  <ds:schemaRefs>
    <ds:schemaRef ds:uri="http://schemas.microsoft.com/sharepoint/v3/contenttype/forms"/>
  </ds:schemaRefs>
</ds:datastoreItem>
</file>

<file path=customXml/itemProps4.xml><?xml version="1.0" encoding="utf-8"?>
<ds:datastoreItem xmlns:ds="http://schemas.openxmlformats.org/officeDocument/2006/customXml" ds:itemID="{60F39C52-049D-4B6E-B278-848975FD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11411</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Adatkezelési tájékoztató 13. cikk</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13. cikk</dc:title>
  <dc:creator/>
  <cp:keywords>adatvédelem, adatkezelési tájékoztató, GDPR</cp:keywords>
  <dc:description>MátéAlexandra20240109</dc:description>
  <cp:lastModifiedBy>Dr. Bankovics Joachim Géza</cp:lastModifiedBy>
  <cp:revision>4</cp:revision>
  <dcterms:created xsi:type="dcterms:W3CDTF">2024-04-18T14:31:00Z</dcterms:created>
  <dcterms:modified xsi:type="dcterms:W3CDTF">2024-04-18T14:55:00Z</dcterms:modified>
  <cp:category>S212H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0x010100043677A2AAC57E4FA4AC7329E9FE98D1</vt:lpwstr>
  </property>
</Properties>
</file>