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4BCE" w14:textId="10F813BC" w:rsidR="00070401" w:rsidRDefault="00022909" w:rsidP="00213CF3">
      <w:pPr>
        <w:pStyle w:val="lfej"/>
        <w:tabs>
          <w:tab w:val="clear" w:pos="4320"/>
          <w:tab w:val="clear" w:pos="8640"/>
        </w:tabs>
        <w:spacing w:line="210" w:lineRule="exact"/>
        <w:rPr>
          <w:rFonts w:ascii="Tele-GroteskEENor" w:hAnsi="Tele-GroteskEENor"/>
          <w:sz w:val="17"/>
          <w:szCs w:val="20"/>
          <w:lang w:eastAsia="hu-HU"/>
        </w:rPr>
      </w:pPr>
      <w:r>
        <w:rPr>
          <w:rFonts w:ascii="Tele-GroteskEENor" w:hAnsi="Tele-GroteskEENor"/>
          <w:sz w:val="17"/>
          <w:szCs w:val="20"/>
          <w:lang w:eastAsia="hu-HU"/>
        </w:rPr>
        <w:t>PRESS RELEASE</w:t>
      </w:r>
    </w:p>
    <w:p w14:paraId="121BCB00" w14:textId="3957B8C1" w:rsidR="00213CF3" w:rsidRDefault="00022909" w:rsidP="00213CF3">
      <w:pPr>
        <w:pStyle w:val="lfej"/>
        <w:tabs>
          <w:tab w:val="clear" w:pos="4320"/>
          <w:tab w:val="clear" w:pos="8640"/>
        </w:tabs>
        <w:spacing w:line="210" w:lineRule="exact"/>
        <w:rPr>
          <w:rFonts w:ascii="Tele-GroteskEENor" w:hAnsi="Tele-GroteskEENor"/>
          <w:sz w:val="17"/>
          <w:szCs w:val="20"/>
          <w:lang w:eastAsia="hu-HU"/>
        </w:rPr>
      </w:pPr>
      <w:r>
        <w:rPr>
          <w:rFonts w:ascii="Tele-GroteskEENor" w:hAnsi="Tele-GroteskEENor"/>
          <w:sz w:val="17"/>
          <w:szCs w:val="20"/>
          <w:lang w:eastAsia="hu-HU"/>
        </w:rPr>
        <w:t>15.09.2023.</w:t>
      </w:r>
    </w:p>
    <w:p w14:paraId="366AF65A" w14:textId="21C00DED" w:rsidR="00D9521C" w:rsidRDefault="00D9521C" w:rsidP="00842701">
      <w:pPr>
        <w:pStyle w:val="lfej"/>
        <w:tabs>
          <w:tab w:val="clear" w:pos="4320"/>
          <w:tab w:val="clear" w:pos="8640"/>
        </w:tabs>
        <w:rPr>
          <w:rFonts w:ascii="TeleNeo Office" w:hAnsi="TeleNeo Office" w:cstheme="minorHAnsi"/>
        </w:rPr>
      </w:pPr>
    </w:p>
    <w:p w14:paraId="364F931A" w14:textId="77777777" w:rsidR="00441AC7" w:rsidRDefault="00441AC7" w:rsidP="00441AC7">
      <w:pPr>
        <w:rPr>
          <w:rFonts w:ascii="TeleNeo Office" w:hAnsi="TeleNeo Office"/>
          <w:b/>
          <w:bCs/>
          <w:color w:val="E20074"/>
        </w:rPr>
      </w:pPr>
    </w:p>
    <w:p w14:paraId="1BC50113" w14:textId="77777777" w:rsidR="00022909" w:rsidRDefault="00022909" w:rsidP="00022909">
      <w:pPr>
        <w:jc w:val="both"/>
        <w:rPr>
          <w:rFonts w:ascii="TeleNeo Office" w:hAnsi="TeleNeo Office"/>
          <w:b/>
          <w:bCs/>
          <w:color w:val="E20074"/>
          <w:lang w:val="en"/>
        </w:rPr>
      </w:pPr>
      <w:r>
        <w:rPr>
          <w:rFonts w:ascii="TeleNeo Office" w:hAnsi="TeleNeo Office"/>
          <w:b/>
          <w:bCs/>
          <w:color w:val="E20074"/>
          <w:lang w:val="en"/>
        </w:rPr>
        <w:t>THE HUNGARIAN GOVERNMENT AND MAGYAR TELEKOM STRENGTHEN THEIR COOPERATION FOR THE DIGITAL TRANSFORMATION OF HUNGARY WITH A MEMORANDUM OF UNDERSTANDING</w:t>
      </w:r>
    </w:p>
    <w:p w14:paraId="6E9D51C9" w14:textId="77777777" w:rsidR="00022909" w:rsidRDefault="00022909" w:rsidP="00022909">
      <w:pPr>
        <w:jc w:val="both"/>
        <w:rPr>
          <w:rFonts w:ascii="TeleNeo Office" w:hAnsi="TeleNeo Office"/>
          <w:b/>
          <w:bCs/>
          <w:color w:val="E20074"/>
        </w:rPr>
      </w:pPr>
    </w:p>
    <w:p w14:paraId="6FC6EBA0" w14:textId="397DAE61" w:rsidR="00022909" w:rsidRDefault="00022909" w:rsidP="00022909">
      <w:pPr>
        <w:jc w:val="both"/>
        <w:rPr>
          <w:rFonts w:ascii="TeleNeo Office" w:hAnsi="TeleNeo Office"/>
          <w:b/>
          <w:bCs/>
          <w:lang w:val="en"/>
        </w:rPr>
      </w:pPr>
      <w:r>
        <w:rPr>
          <w:rFonts w:ascii="TeleNeo Office" w:hAnsi="TeleNeo Office"/>
          <w:b/>
          <w:bCs/>
          <w:lang w:val="en"/>
        </w:rPr>
        <w:t xml:space="preserve">The Government of Hungary and Magyar Telekom signed a </w:t>
      </w:r>
      <w:r w:rsidR="00E27A48">
        <w:rPr>
          <w:rFonts w:ascii="TeleNeo Office" w:hAnsi="TeleNeo Office"/>
          <w:b/>
          <w:bCs/>
          <w:lang w:val="en"/>
        </w:rPr>
        <w:t>M</w:t>
      </w:r>
      <w:r>
        <w:rPr>
          <w:rFonts w:ascii="TeleNeo Office" w:hAnsi="TeleNeo Office"/>
          <w:b/>
          <w:bCs/>
          <w:lang w:val="en"/>
        </w:rPr>
        <w:t xml:space="preserve">emorandum of </w:t>
      </w:r>
      <w:r w:rsidR="00E27A48">
        <w:rPr>
          <w:rFonts w:ascii="TeleNeo Office" w:hAnsi="TeleNeo Office"/>
          <w:b/>
          <w:bCs/>
          <w:lang w:val="en"/>
        </w:rPr>
        <w:t>U</w:t>
      </w:r>
      <w:r>
        <w:rPr>
          <w:rFonts w:ascii="TeleNeo Office" w:hAnsi="TeleNeo Office"/>
          <w:b/>
          <w:bCs/>
          <w:lang w:val="en"/>
        </w:rPr>
        <w:t>nderstanding, confirming their long-term cooperation for the digital transformation of Hungary.</w:t>
      </w:r>
    </w:p>
    <w:p w14:paraId="4BBFAE7E" w14:textId="77777777" w:rsidR="00022909" w:rsidRPr="0062253F" w:rsidRDefault="00022909" w:rsidP="00022909">
      <w:pPr>
        <w:jc w:val="both"/>
        <w:rPr>
          <w:rFonts w:ascii="TeleNeo Office" w:hAnsi="TeleNeo Office"/>
          <w:b/>
          <w:bCs/>
        </w:rPr>
      </w:pPr>
    </w:p>
    <w:p w14:paraId="3D4A3C08" w14:textId="77777777" w:rsidR="00022909" w:rsidRPr="0062253F" w:rsidRDefault="00022909" w:rsidP="00022909">
      <w:pPr>
        <w:rPr>
          <w:rFonts w:ascii="TeleNeo Office" w:hAnsi="TeleNeo Office"/>
        </w:rPr>
      </w:pPr>
      <w:r>
        <w:rPr>
          <w:rFonts w:ascii="TeleNeo Office" w:hAnsi="TeleNeo Office"/>
          <w:lang w:val="en"/>
        </w:rPr>
        <w:t xml:space="preserve">Prime Minister Viktor Orbán and Márton Nagy, Minister of Economic Development, welcomed Timotheus Höttges, Deutsche Telekom’s CEO, and Tibor Rékasi, Magyar Telekom’s CEO, in the Carmelite Monastery. At the meeting the parties confirmed in a memorandum that the digital transformation of Hungary is a common goal, and they will continue their cooperation to achieve this objective. </w:t>
      </w:r>
    </w:p>
    <w:p w14:paraId="3547F894" w14:textId="77777777" w:rsidR="00022909" w:rsidRPr="0062253F" w:rsidRDefault="00022909" w:rsidP="00022909">
      <w:pPr>
        <w:rPr>
          <w:rFonts w:ascii="TeleNeo Office" w:hAnsi="TeleNeo Office"/>
        </w:rPr>
      </w:pPr>
    </w:p>
    <w:p w14:paraId="25181AF6" w14:textId="41DB9CD4" w:rsidR="00022909" w:rsidRDefault="00022909" w:rsidP="00022909">
      <w:pPr>
        <w:rPr>
          <w:rFonts w:ascii="TeleNeo Office" w:hAnsi="TeleNeo Office"/>
        </w:rPr>
      </w:pPr>
      <w:r>
        <w:rPr>
          <w:rFonts w:ascii="TeleNeo Office" w:hAnsi="TeleNeo Office"/>
          <w:lang w:val="en"/>
        </w:rPr>
        <w:t xml:space="preserve">In the </w:t>
      </w:r>
      <w:r w:rsidR="00E27A48">
        <w:rPr>
          <w:rFonts w:ascii="TeleNeo Office" w:hAnsi="TeleNeo Office"/>
          <w:lang w:val="en"/>
        </w:rPr>
        <w:t>M</w:t>
      </w:r>
      <w:r>
        <w:rPr>
          <w:rFonts w:ascii="TeleNeo Office" w:hAnsi="TeleNeo Office"/>
          <w:lang w:val="en"/>
        </w:rPr>
        <w:t xml:space="preserve">emorandum Magyar Telekom confirms its intention to promote the development of long-term sustainable fixed and mobile infrastructure as well as the rollout of services, contributing to the EU’s Digital Decade program, the achievement of the 2030 objectives, in line with the National Digitalization Strategy. </w:t>
      </w:r>
      <w:r w:rsidRPr="0030143A">
        <w:rPr>
          <w:rFonts w:ascii="TeleNeo Office" w:hAnsi="TeleNeo Office"/>
          <w:lang w:val="en"/>
        </w:rPr>
        <w:t>To this end</w:t>
      </w:r>
      <w:r>
        <w:rPr>
          <w:rFonts w:ascii="TeleNeo Office" w:hAnsi="TeleNeo Office"/>
          <w:lang w:val="en"/>
        </w:rPr>
        <w:t xml:space="preserve">, the provision of gigabit access for the country’s citizens and businesses is of key importance. Thanks to intensive developments in recent years Magyar Telekom now offers gigabit speed to more than 3.5 million homes and businesses and increased its outdoor population-based 5G coverage to 60% as part of its mobile network modernization program. Continuing these developments and in line with the digital engagement, Magyar Telekom is committed to build gigabit-capable fixed network covering an additional 1 million households in 4 years, making the fixed gigabit-capable network infrastructure available to 4.5 million Hungarian homes and businesses by the end of 2027. Besides, the Company will also accelerate the rollout of 5G coverage, resulting in an increase to close to 99% population-based outdoor 5G coverage by 2026. </w:t>
      </w:r>
    </w:p>
    <w:p w14:paraId="28CF1700" w14:textId="77777777" w:rsidR="00022909" w:rsidRDefault="00022909" w:rsidP="00022909">
      <w:pPr>
        <w:rPr>
          <w:rFonts w:ascii="TeleNeo Office" w:hAnsi="TeleNeo Office"/>
        </w:rPr>
      </w:pPr>
    </w:p>
    <w:p w14:paraId="2BB2275A" w14:textId="77777777" w:rsidR="00022909" w:rsidRDefault="00022909" w:rsidP="00022909">
      <w:pPr>
        <w:rPr>
          <w:rFonts w:ascii="TeleNeo Office" w:hAnsi="TeleNeo Office"/>
        </w:rPr>
      </w:pPr>
      <w:r>
        <w:rPr>
          <w:rFonts w:ascii="TeleNeo Office" w:hAnsi="TeleNeo Office"/>
          <w:lang w:val="en"/>
        </w:rPr>
        <w:t>Tibor Rékasi, Magyar Telekom’s CEO, emphasized: “</w:t>
      </w:r>
      <w:r>
        <w:rPr>
          <w:rFonts w:ascii="TeleNeo Office" w:hAnsi="TeleNeo Office"/>
          <w:i/>
          <w:iCs/>
          <w:lang w:val="en"/>
        </w:rPr>
        <w:t>Magyar Telekom</w:t>
      </w:r>
      <w:r>
        <w:rPr>
          <w:rFonts w:ascii="TeleNeo Office" w:hAnsi="TeleNeo Office"/>
          <w:lang w:val="en"/>
        </w:rPr>
        <w:t xml:space="preserve"> </w:t>
      </w:r>
      <w:r>
        <w:rPr>
          <w:rFonts w:ascii="TeleNeo Office" w:hAnsi="TeleNeo Office"/>
          <w:i/>
          <w:iCs/>
          <w:lang w:val="en"/>
        </w:rPr>
        <w:t>undertakes an important role in Hungary’s digital development to make the benefits and opportunities of the digital world available to the citizens and businesses</w:t>
      </w:r>
      <w:r>
        <w:rPr>
          <w:rFonts w:ascii="TeleNeo Office" w:hAnsi="TeleNeo Office"/>
          <w:lang w:val="en"/>
        </w:rPr>
        <w:t>.</w:t>
      </w:r>
      <w:r>
        <w:rPr>
          <w:rFonts w:ascii="TeleNeo Office" w:hAnsi="TeleNeo Office"/>
          <w:i/>
          <w:iCs/>
          <w:lang w:val="en"/>
        </w:rPr>
        <w:t xml:space="preserve"> Our most important goal is to provide opportunities for Hungary’s citizens, businesses and large companies to enter the digital world, and we are supporting this with investments, network developments and educational programs. This goal is in line with the intentions of the Government of Hungary and we will go forward on this path in a strong, long-term partnership</w:t>
      </w:r>
      <w:r>
        <w:rPr>
          <w:rFonts w:ascii="TeleNeo Office" w:hAnsi="TeleNeo Office"/>
          <w:lang w:val="en"/>
        </w:rPr>
        <w:t>.”</w:t>
      </w:r>
    </w:p>
    <w:p w14:paraId="6C9C850E" w14:textId="77777777" w:rsidR="00022909" w:rsidRDefault="00022909" w:rsidP="00022909">
      <w:pPr>
        <w:rPr>
          <w:rFonts w:ascii="TeleNeo Office" w:hAnsi="TeleNeo Office"/>
        </w:rPr>
      </w:pPr>
    </w:p>
    <w:p w14:paraId="4BA9505D" w14:textId="77777777" w:rsidR="00022909" w:rsidRDefault="00022909" w:rsidP="00022909">
      <w:pPr>
        <w:rPr>
          <w:rFonts w:ascii="TeleNeo Office" w:hAnsi="TeleNeo Office"/>
        </w:rPr>
      </w:pPr>
      <w:r>
        <w:rPr>
          <w:rFonts w:ascii="TeleNeo Office" w:hAnsi="TeleNeo Office"/>
          <w:lang w:val="en"/>
        </w:rPr>
        <w:t>To support Hungary's digital transformation, the Government of Hungary confirmed its intention to abolish utility tax payment obligation of the electronic telecommunication providers from January 2024, and the supplementary telecommunication tax from January 2025.</w:t>
      </w:r>
    </w:p>
    <w:p w14:paraId="397CD761" w14:textId="77777777" w:rsidR="00022909" w:rsidRDefault="00022909" w:rsidP="00022909">
      <w:pPr>
        <w:rPr>
          <w:rFonts w:ascii="TeleNeo Office" w:hAnsi="TeleNeo Office" w:cstheme="minorHAnsi"/>
          <w:strike/>
        </w:rPr>
      </w:pPr>
    </w:p>
    <w:p w14:paraId="055F64AE" w14:textId="77777777" w:rsidR="00022909" w:rsidRPr="00EF7BD8" w:rsidRDefault="00022909" w:rsidP="00022909">
      <w:pPr>
        <w:rPr>
          <w:rFonts w:ascii="TeleNeo Office" w:hAnsi="TeleNeo Office" w:cstheme="minorHAnsi"/>
        </w:rPr>
      </w:pPr>
      <w:r>
        <w:rPr>
          <w:rFonts w:ascii="TeleNeo Office" w:hAnsi="TeleNeo Office"/>
          <w:lang w:val="en"/>
        </w:rPr>
        <w:lastRenderedPageBreak/>
        <w:t>“</w:t>
      </w:r>
      <w:r>
        <w:rPr>
          <w:rFonts w:ascii="TeleNeo Office" w:hAnsi="TeleNeo Office"/>
          <w:i/>
          <w:iCs/>
          <w:lang w:val="en"/>
        </w:rPr>
        <w:t>It is a priority of the Hungarian Government to increase the productivity and competitiveness of the economy, therefore it is vital to support investments that contribute to the development of the Hungarian economy</w:t>
      </w:r>
      <w:r>
        <w:rPr>
          <w:rFonts w:ascii="TeleNeo Office" w:hAnsi="TeleNeo Office"/>
          <w:lang w:val="en"/>
        </w:rPr>
        <w:t>," - confirmed Márton Nagy, Minister of Economic Development.</w:t>
      </w:r>
    </w:p>
    <w:p w14:paraId="37A622C8" w14:textId="77777777" w:rsidR="00022909" w:rsidRDefault="00022909" w:rsidP="00022909">
      <w:pPr>
        <w:rPr>
          <w:rFonts w:ascii="TeleNeo Office" w:hAnsi="TeleNeo Office"/>
        </w:rPr>
      </w:pPr>
    </w:p>
    <w:p w14:paraId="07F81D42" w14:textId="211C4AEF" w:rsidR="00022909" w:rsidRPr="00E27A48" w:rsidRDefault="00022909" w:rsidP="00022909">
      <w:pPr>
        <w:rPr>
          <w:lang w:val="de-DE"/>
        </w:rPr>
      </w:pPr>
      <w:r w:rsidRPr="001C2A49">
        <w:rPr>
          <w:rFonts w:ascii="TeleNeo Office" w:hAnsi="TeleNeo Office"/>
          <w:lang w:val="de-DE"/>
        </w:rPr>
        <w:t>Timotheus Höttges, Deutsche Telekom’s CEO stressed: “</w:t>
      </w:r>
      <w:r w:rsidRPr="00E40BD7">
        <w:rPr>
          <w:rFonts w:ascii="TeleNeo Office" w:hAnsi="TeleNeo Office"/>
          <w:lang w:val="en"/>
        </w:rPr>
        <w:t>As the leading European telecommunications provider, Deutsche Telekom is the digital partner for all citizens of a digital society. Under fair market and competitive conditions, we are able to invest more in new generation networks and modern technological infrastructure. Through these investments, we are pleased to play an important role in the further digitalization of the Hungarian society”.</w:t>
      </w:r>
    </w:p>
    <w:p w14:paraId="54871703" w14:textId="77777777" w:rsidR="00022909" w:rsidRPr="007C171F" w:rsidRDefault="00022909" w:rsidP="00022909">
      <w:pPr>
        <w:rPr>
          <w:rFonts w:ascii="TeleNeo Office" w:hAnsi="TeleNeo Office"/>
        </w:rPr>
      </w:pPr>
    </w:p>
    <w:p w14:paraId="5D8AA41B" w14:textId="77777777" w:rsidR="00022909" w:rsidRPr="00790ECC" w:rsidRDefault="00022909" w:rsidP="00022909">
      <w:pPr>
        <w:rPr>
          <w:rFonts w:ascii="TeleNeo Office" w:hAnsi="TeleNeo Office"/>
        </w:rPr>
      </w:pPr>
      <w:r>
        <w:rPr>
          <w:rFonts w:ascii="TeleNeo Office" w:hAnsi="TeleNeo Office"/>
          <w:lang w:val="en"/>
        </w:rPr>
        <w:t xml:space="preserve">Besides the infrastructure developments, Telekom, in partnership with the Government of Hungary, supports the integration of digital technology and encourages the development and spreading of digital solutions for Hungarian micro, small and medium enterprises.  The parties agreed on joint programs to help businesses in leveraging the potential of cloud-based services and artificial intelligence to improve the efficiency of their operation by analysing data-driven information, while ensuring cybersecurity, data security and privacy. In addition, Telekom promotes the research, development and innovation activities of Hungarian educational institutions and research centers, continues and expands its cooperation with Hungary's top higher education institutions, </w:t>
      </w:r>
      <w:r w:rsidRPr="00AA3B7A">
        <w:rPr>
          <w:rFonts w:ascii="TeleNeo Office" w:hAnsi="TeleNeo Office"/>
          <w:lang w:val="en"/>
        </w:rPr>
        <w:t>also, Telekom’s</w:t>
      </w:r>
      <w:r w:rsidRPr="0009714D">
        <w:rPr>
          <w:rFonts w:ascii="TeleNeo Office" w:hAnsi="TeleNeo Office"/>
          <w:lang w:val="en-US"/>
        </w:rPr>
        <w:t xml:space="preserve"> aim </w:t>
      </w:r>
      <w:r>
        <w:rPr>
          <w:rFonts w:ascii="TeleNeo Office" w:hAnsi="TeleNeo Office"/>
          <w:lang w:val="en-US"/>
        </w:rPr>
        <w:t xml:space="preserve">is </w:t>
      </w:r>
      <w:r w:rsidRPr="0009714D">
        <w:rPr>
          <w:rFonts w:ascii="TeleNeo Office" w:hAnsi="TeleNeo Office"/>
          <w:lang w:val="en-US"/>
        </w:rPr>
        <w:t xml:space="preserve">to meet the needs </w:t>
      </w:r>
      <w:r w:rsidRPr="00C740B9">
        <w:rPr>
          <w:rFonts w:ascii="TeleNeo Office" w:hAnsi="TeleNeo Office"/>
          <w:lang w:val="en-US"/>
        </w:rPr>
        <w:t>of select industrial</w:t>
      </w:r>
      <w:r w:rsidRPr="0009714D">
        <w:rPr>
          <w:rFonts w:ascii="TeleNeo Office" w:hAnsi="TeleNeo Office"/>
          <w:lang w:val="en-US"/>
        </w:rPr>
        <w:t xml:space="preserve"> companies for 4G/5G technology based automated solutions.</w:t>
      </w:r>
    </w:p>
    <w:p w14:paraId="5DBC4C39" w14:textId="77777777" w:rsidR="00022909" w:rsidRDefault="00022909" w:rsidP="00441AC7">
      <w:pPr>
        <w:rPr>
          <w:rFonts w:ascii="TeleNeo Office" w:hAnsi="TeleNeo Office"/>
          <w:b/>
          <w:bCs/>
          <w:color w:val="E20074"/>
        </w:rPr>
      </w:pPr>
    </w:p>
    <w:sectPr w:rsidR="00022909" w:rsidSect="005147F4">
      <w:headerReference w:type="default" r:id="rId11"/>
      <w:headerReference w:type="first" r:id="rId12"/>
      <w:footerReference w:type="first" r:id="rId13"/>
      <w:pgSz w:w="11899" w:h="16838"/>
      <w:pgMar w:top="2381" w:right="1814" w:bottom="1701" w:left="181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D233" w14:textId="77777777" w:rsidR="00163DD3" w:rsidRDefault="00163DD3">
      <w:r>
        <w:separator/>
      </w:r>
    </w:p>
  </w:endnote>
  <w:endnote w:type="continuationSeparator" w:id="0">
    <w:p w14:paraId="5FFB6E8B" w14:textId="77777777" w:rsidR="00163DD3" w:rsidRDefault="0016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H-Bold">
    <w:altName w:val="Times New Roman"/>
    <w:panose1 w:val="00000000000000000000"/>
    <w:charset w:val="00"/>
    <w:family w:val="auto"/>
    <w:notTrueType/>
    <w:pitch w:val="variable"/>
    <w:sig w:usb0="00000003" w:usb1="00000000" w:usb2="00000000" w:usb3="00000000" w:csb0="00000001" w:csb1="00000000"/>
  </w:font>
  <w:font w:name="Helvetica-H-Regular">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ele-AntiquaEE">
    <w:panose1 w:val="00000000000000000000"/>
    <w:charset w:val="EE"/>
    <w:family w:val="auto"/>
    <w:pitch w:val="variable"/>
    <w:sig w:usb0="800000A7" w:usb1="00002048" w:usb2="00000000" w:usb3="00000000" w:csb0="00000083" w:csb1="00000000"/>
  </w:font>
  <w:font w:name="Tele-GroteskEENor">
    <w:panose1 w:val="00000000000000000000"/>
    <w:charset w:val="EE"/>
    <w:family w:val="auto"/>
    <w:pitch w:val="variable"/>
    <w:sig w:usb0="800000A7" w:usb1="00002048" w:usb2="00000000" w:usb3="00000000" w:csb0="00000083" w:csb1="00000000"/>
  </w:font>
  <w:font w:name="TeleNeo Office">
    <w:panose1 w:val="020B0504040202090203"/>
    <w:charset w:val="EE"/>
    <w:family w:val="swiss"/>
    <w:pitch w:val="variable"/>
    <w:sig w:usb0="00000007"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1240" w14:textId="242BD09C" w:rsidR="00070401" w:rsidRDefault="00070401" w:rsidP="00070401">
    <w:pPr>
      <w:pStyle w:val="llb"/>
      <w:tabs>
        <w:tab w:val="clear" w:pos="4320"/>
        <w:tab w:val="clear" w:pos="8640"/>
        <w:tab w:val="left" w:pos="2736"/>
      </w:tabs>
    </w:pPr>
    <w:r>
      <w:rPr>
        <w:noProof/>
        <w:lang w:eastAsia="hu-HU"/>
      </w:rPr>
      <w:drawing>
        <wp:anchor distT="0" distB="0" distL="114300" distR="114300" simplePos="0" relativeHeight="251662336" behindDoc="1" locked="0" layoutInCell="1" allowOverlap="1" wp14:anchorId="4FCE81BD" wp14:editId="3FEEBEBF">
          <wp:simplePos x="0" y="0"/>
          <wp:positionH relativeFrom="page">
            <wp:align>right</wp:align>
          </wp:positionH>
          <wp:positionV relativeFrom="paragraph">
            <wp:posOffset>-407963</wp:posOffset>
          </wp:positionV>
          <wp:extent cx="7543800" cy="1025525"/>
          <wp:effectExtent l="0" t="0" r="0" b="3175"/>
          <wp:wrapNone/>
          <wp:docPr id="15" name="Kép 15" descr="Sajtóközlemény template alul ceges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tóközlemény template alul ceges 2018.jpg"/>
                  <pic:cNvPicPr/>
                </pic:nvPicPr>
                <pic:blipFill rotWithShape="1">
                  <a:blip r:embed="rId1"/>
                  <a:srcRect t="90390"/>
                  <a:stretch/>
                </pic:blipFill>
                <pic:spPr bwMode="auto">
                  <a:xfrm>
                    <a:off x="0" y="0"/>
                    <a:ext cx="7543800" cy="10255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9649" w14:textId="77777777" w:rsidR="00163DD3" w:rsidRDefault="00163DD3">
      <w:r>
        <w:separator/>
      </w:r>
    </w:p>
  </w:footnote>
  <w:footnote w:type="continuationSeparator" w:id="0">
    <w:p w14:paraId="7CB90BF2" w14:textId="77777777" w:rsidR="00163DD3" w:rsidRDefault="00163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E3B6" w14:textId="77777777" w:rsidR="00022909" w:rsidRDefault="00D231C6">
    <w:pPr>
      <w:pStyle w:val="lfej"/>
    </w:pPr>
    <w:r>
      <w:rPr>
        <w:noProof/>
        <w:szCs w:val="20"/>
        <w:lang w:eastAsia="hu-HU"/>
      </w:rPr>
      <w:drawing>
        <wp:anchor distT="0" distB="0" distL="114300" distR="114300" simplePos="0" relativeHeight="251658240" behindDoc="1" locked="0" layoutInCell="1" allowOverlap="1" wp14:anchorId="0F4E816F" wp14:editId="51C82D54">
          <wp:simplePos x="0" y="0"/>
          <wp:positionH relativeFrom="page">
            <wp:posOffset>0</wp:posOffset>
          </wp:positionH>
          <wp:positionV relativeFrom="page">
            <wp:posOffset>0</wp:posOffset>
          </wp:positionV>
          <wp:extent cx="7556500" cy="10693400"/>
          <wp:effectExtent l="19050" t="0" r="6350" b="0"/>
          <wp:wrapNone/>
          <wp:docPr id="8" name="Kép 8" descr="sajtokozl_alap_sablonhoz_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jtokozl_alap_sablonhoz_2o"/>
                  <pic:cNvPicPr>
                    <a:picLocks noChangeAspect="1" noChangeArrowheads="1"/>
                  </pic:cNvPicPr>
                </pic:nvPicPr>
                <pic:blipFill>
                  <a:blip r:embed="rId1"/>
                  <a:srcRect/>
                  <a:stretch>
                    <a:fillRect/>
                  </a:stretch>
                </pic:blipFill>
                <pic:spPr bwMode="auto">
                  <a:xfrm>
                    <a:off x="0" y="0"/>
                    <a:ext cx="7556500" cy="106934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7C3E" w14:textId="50F9F3BF" w:rsidR="00070401" w:rsidRDefault="00070401">
    <w:pPr>
      <w:pStyle w:val="lfej"/>
    </w:pPr>
    <w:r>
      <w:rPr>
        <w:noProof/>
      </w:rPr>
      <w:drawing>
        <wp:anchor distT="0" distB="0" distL="114300" distR="114300" simplePos="0" relativeHeight="251660288" behindDoc="0" locked="0" layoutInCell="1" allowOverlap="1" wp14:anchorId="2008BFB4" wp14:editId="0AAF23A7">
          <wp:simplePos x="0" y="0"/>
          <wp:positionH relativeFrom="margin">
            <wp:posOffset>0</wp:posOffset>
          </wp:positionH>
          <wp:positionV relativeFrom="paragraph">
            <wp:posOffset>-635</wp:posOffset>
          </wp:positionV>
          <wp:extent cx="1104919" cy="406987"/>
          <wp:effectExtent l="0" t="0" r="0" b="0"/>
          <wp:wrapNone/>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_logo_claim_hu_rgb_p.png"/>
                  <pic:cNvPicPr/>
                </pic:nvPicPr>
                <pic:blipFill>
                  <a:blip r:embed="rId1">
                    <a:extLst>
                      <a:ext uri="{28A0092B-C50C-407E-A947-70E740481C1C}">
                        <a14:useLocalDpi xmlns:a14="http://schemas.microsoft.com/office/drawing/2010/main" val="0"/>
                      </a:ext>
                    </a:extLst>
                  </a:blip>
                  <a:stretch>
                    <a:fillRect/>
                  </a:stretch>
                </pic:blipFill>
                <pic:spPr>
                  <a:xfrm>
                    <a:off x="0" y="0"/>
                    <a:ext cx="1122124" cy="4133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6A3A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A0236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40A03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9B831F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AF677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11C80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50C7C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27C11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54B8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F7E53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1F2961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95E18"/>
    <w:multiLevelType w:val="hybridMultilevel"/>
    <w:tmpl w:val="38DA6D5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5073545"/>
    <w:multiLevelType w:val="hybridMultilevel"/>
    <w:tmpl w:val="99B071E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BA765D4"/>
    <w:multiLevelType w:val="hybridMultilevel"/>
    <w:tmpl w:val="9984D402"/>
    <w:lvl w:ilvl="0" w:tplc="E43431FC">
      <w:start w:val="1"/>
      <w:numFmt w:val="bullet"/>
      <w:lvlText w:val=""/>
      <w:lvlJc w:val="left"/>
      <w:pPr>
        <w:tabs>
          <w:tab w:val="num" w:pos="720"/>
        </w:tabs>
        <w:ind w:left="720" w:hanging="360"/>
      </w:pPr>
      <w:rPr>
        <w:rFonts w:ascii="Wingdings" w:hAnsi="Wingdings" w:hint="default"/>
      </w:rPr>
    </w:lvl>
    <w:lvl w:ilvl="1" w:tplc="20C8F05A" w:tentative="1">
      <w:start w:val="1"/>
      <w:numFmt w:val="bullet"/>
      <w:lvlText w:val=""/>
      <w:lvlJc w:val="left"/>
      <w:pPr>
        <w:tabs>
          <w:tab w:val="num" w:pos="1440"/>
        </w:tabs>
        <w:ind w:left="1440" w:hanging="360"/>
      </w:pPr>
      <w:rPr>
        <w:rFonts w:ascii="Wingdings" w:hAnsi="Wingdings" w:hint="default"/>
      </w:rPr>
    </w:lvl>
    <w:lvl w:ilvl="2" w:tplc="59A23482" w:tentative="1">
      <w:start w:val="1"/>
      <w:numFmt w:val="bullet"/>
      <w:lvlText w:val=""/>
      <w:lvlJc w:val="left"/>
      <w:pPr>
        <w:tabs>
          <w:tab w:val="num" w:pos="2160"/>
        </w:tabs>
        <w:ind w:left="2160" w:hanging="360"/>
      </w:pPr>
      <w:rPr>
        <w:rFonts w:ascii="Wingdings" w:hAnsi="Wingdings" w:hint="default"/>
      </w:rPr>
    </w:lvl>
    <w:lvl w:ilvl="3" w:tplc="BE16D5F4" w:tentative="1">
      <w:start w:val="1"/>
      <w:numFmt w:val="bullet"/>
      <w:lvlText w:val=""/>
      <w:lvlJc w:val="left"/>
      <w:pPr>
        <w:tabs>
          <w:tab w:val="num" w:pos="2880"/>
        </w:tabs>
        <w:ind w:left="2880" w:hanging="360"/>
      </w:pPr>
      <w:rPr>
        <w:rFonts w:ascii="Wingdings" w:hAnsi="Wingdings" w:hint="default"/>
      </w:rPr>
    </w:lvl>
    <w:lvl w:ilvl="4" w:tplc="AB985FA2" w:tentative="1">
      <w:start w:val="1"/>
      <w:numFmt w:val="bullet"/>
      <w:lvlText w:val=""/>
      <w:lvlJc w:val="left"/>
      <w:pPr>
        <w:tabs>
          <w:tab w:val="num" w:pos="3600"/>
        </w:tabs>
        <w:ind w:left="3600" w:hanging="360"/>
      </w:pPr>
      <w:rPr>
        <w:rFonts w:ascii="Wingdings" w:hAnsi="Wingdings" w:hint="default"/>
      </w:rPr>
    </w:lvl>
    <w:lvl w:ilvl="5" w:tplc="2E140A06" w:tentative="1">
      <w:start w:val="1"/>
      <w:numFmt w:val="bullet"/>
      <w:lvlText w:val=""/>
      <w:lvlJc w:val="left"/>
      <w:pPr>
        <w:tabs>
          <w:tab w:val="num" w:pos="4320"/>
        </w:tabs>
        <w:ind w:left="4320" w:hanging="360"/>
      </w:pPr>
      <w:rPr>
        <w:rFonts w:ascii="Wingdings" w:hAnsi="Wingdings" w:hint="default"/>
      </w:rPr>
    </w:lvl>
    <w:lvl w:ilvl="6" w:tplc="D32248EE" w:tentative="1">
      <w:start w:val="1"/>
      <w:numFmt w:val="bullet"/>
      <w:lvlText w:val=""/>
      <w:lvlJc w:val="left"/>
      <w:pPr>
        <w:tabs>
          <w:tab w:val="num" w:pos="5040"/>
        </w:tabs>
        <w:ind w:left="5040" w:hanging="360"/>
      </w:pPr>
      <w:rPr>
        <w:rFonts w:ascii="Wingdings" w:hAnsi="Wingdings" w:hint="default"/>
      </w:rPr>
    </w:lvl>
    <w:lvl w:ilvl="7" w:tplc="296EEC7A" w:tentative="1">
      <w:start w:val="1"/>
      <w:numFmt w:val="bullet"/>
      <w:lvlText w:val=""/>
      <w:lvlJc w:val="left"/>
      <w:pPr>
        <w:tabs>
          <w:tab w:val="num" w:pos="5760"/>
        </w:tabs>
        <w:ind w:left="5760" w:hanging="360"/>
      </w:pPr>
      <w:rPr>
        <w:rFonts w:ascii="Wingdings" w:hAnsi="Wingdings" w:hint="default"/>
      </w:rPr>
    </w:lvl>
    <w:lvl w:ilvl="8" w:tplc="B1A459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C3B6B"/>
    <w:multiLevelType w:val="hybridMultilevel"/>
    <w:tmpl w:val="52AA93EA"/>
    <w:lvl w:ilvl="0" w:tplc="040E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5" w15:restartNumberingAfterBreak="0">
    <w:nsid w:val="53A4713A"/>
    <w:multiLevelType w:val="hybridMultilevel"/>
    <w:tmpl w:val="5A365BE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1945958">
    <w:abstractNumId w:val="0"/>
  </w:num>
  <w:num w:numId="2" w16cid:durableId="357631971">
    <w:abstractNumId w:val="10"/>
  </w:num>
  <w:num w:numId="3" w16cid:durableId="1034230404">
    <w:abstractNumId w:val="8"/>
  </w:num>
  <w:num w:numId="4" w16cid:durableId="214514005">
    <w:abstractNumId w:val="7"/>
  </w:num>
  <w:num w:numId="5" w16cid:durableId="1651054855">
    <w:abstractNumId w:val="6"/>
  </w:num>
  <w:num w:numId="6" w16cid:durableId="1797521655">
    <w:abstractNumId w:val="5"/>
  </w:num>
  <w:num w:numId="7" w16cid:durableId="1620071069">
    <w:abstractNumId w:val="9"/>
  </w:num>
  <w:num w:numId="8" w16cid:durableId="527916088">
    <w:abstractNumId w:val="4"/>
  </w:num>
  <w:num w:numId="9" w16cid:durableId="1960991581">
    <w:abstractNumId w:val="3"/>
  </w:num>
  <w:num w:numId="10" w16cid:durableId="2009016765">
    <w:abstractNumId w:val="2"/>
  </w:num>
  <w:num w:numId="11" w16cid:durableId="338890314">
    <w:abstractNumId w:val="1"/>
  </w:num>
  <w:num w:numId="12" w16cid:durableId="720054068">
    <w:abstractNumId w:val="12"/>
  </w:num>
  <w:num w:numId="13" w16cid:durableId="1091316311">
    <w:abstractNumId w:val="15"/>
  </w:num>
  <w:num w:numId="14" w16cid:durableId="1601521370">
    <w:abstractNumId w:val="13"/>
  </w:num>
  <w:num w:numId="15" w16cid:durableId="1098060054">
    <w:abstractNumId w:val="11"/>
  </w:num>
  <w:num w:numId="16" w16cid:durableId="917832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37"/>
    <w:rsid w:val="00013D02"/>
    <w:rsid w:val="00014AAB"/>
    <w:rsid w:val="00021DBA"/>
    <w:rsid w:val="00022909"/>
    <w:rsid w:val="00024B79"/>
    <w:rsid w:val="00026EFD"/>
    <w:rsid w:val="00034F62"/>
    <w:rsid w:val="00036F03"/>
    <w:rsid w:val="000476F2"/>
    <w:rsid w:val="00055FA6"/>
    <w:rsid w:val="000615BE"/>
    <w:rsid w:val="00070401"/>
    <w:rsid w:val="00085EEF"/>
    <w:rsid w:val="000903D0"/>
    <w:rsid w:val="000969E3"/>
    <w:rsid w:val="000A29E3"/>
    <w:rsid w:val="000B5731"/>
    <w:rsid w:val="000C4021"/>
    <w:rsid w:val="000C51E2"/>
    <w:rsid w:val="000D7E40"/>
    <w:rsid w:val="000E14F5"/>
    <w:rsid w:val="000E21B8"/>
    <w:rsid w:val="000F365A"/>
    <w:rsid w:val="000F54C1"/>
    <w:rsid w:val="00110B83"/>
    <w:rsid w:val="00127578"/>
    <w:rsid w:val="00133D9C"/>
    <w:rsid w:val="00137BEA"/>
    <w:rsid w:val="00163DD3"/>
    <w:rsid w:val="0016615B"/>
    <w:rsid w:val="001725A7"/>
    <w:rsid w:val="00177CD2"/>
    <w:rsid w:val="00191F43"/>
    <w:rsid w:val="001D3138"/>
    <w:rsid w:val="001F0A35"/>
    <w:rsid w:val="001F1C3C"/>
    <w:rsid w:val="002011B0"/>
    <w:rsid w:val="00203ECF"/>
    <w:rsid w:val="00212573"/>
    <w:rsid w:val="002127C8"/>
    <w:rsid w:val="0021333F"/>
    <w:rsid w:val="00213CF3"/>
    <w:rsid w:val="0021485A"/>
    <w:rsid w:val="00222CA7"/>
    <w:rsid w:val="00250819"/>
    <w:rsid w:val="00252094"/>
    <w:rsid w:val="002561A6"/>
    <w:rsid w:val="00256F8B"/>
    <w:rsid w:val="0026514E"/>
    <w:rsid w:val="00284326"/>
    <w:rsid w:val="00285AA1"/>
    <w:rsid w:val="002C5CEF"/>
    <w:rsid w:val="002D0D57"/>
    <w:rsid w:val="002D4ECE"/>
    <w:rsid w:val="002E2BE8"/>
    <w:rsid w:val="002E5446"/>
    <w:rsid w:val="002E6D01"/>
    <w:rsid w:val="002F1031"/>
    <w:rsid w:val="00302B73"/>
    <w:rsid w:val="00303C2F"/>
    <w:rsid w:val="00312B22"/>
    <w:rsid w:val="00325737"/>
    <w:rsid w:val="003433A9"/>
    <w:rsid w:val="00351F38"/>
    <w:rsid w:val="003572FF"/>
    <w:rsid w:val="0036279E"/>
    <w:rsid w:val="00371E2E"/>
    <w:rsid w:val="0037449A"/>
    <w:rsid w:val="00385286"/>
    <w:rsid w:val="0038644E"/>
    <w:rsid w:val="00393EDC"/>
    <w:rsid w:val="003A7A0D"/>
    <w:rsid w:val="003B69CB"/>
    <w:rsid w:val="003B6AF3"/>
    <w:rsid w:val="003C214B"/>
    <w:rsid w:val="003C767D"/>
    <w:rsid w:val="003E1499"/>
    <w:rsid w:val="003E3CA2"/>
    <w:rsid w:val="004004C6"/>
    <w:rsid w:val="00403615"/>
    <w:rsid w:val="004051E4"/>
    <w:rsid w:val="00407212"/>
    <w:rsid w:val="00411002"/>
    <w:rsid w:val="00430D89"/>
    <w:rsid w:val="004318B2"/>
    <w:rsid w:val="00433EC8"/>
    <w:rsid w:val="004412F3"/>
    <w:rsid w:val="00441AC7"/>
    <w:rsid w:val="00442A6A"/>
    <w:rsid w:val="00472986"/>
    <w:rsid w:val="004806DD"/>
    <w:rsid w:val="004B087E"/>
    <w:rsid w:val="004C300A"/>
    <w:rsid w:val="004C40FE"/>
    <w:rsid w:val="004C5F59"/>
    <w:rsid w:val="004D036B"/>
    <w:rsid w:val="00502002"/>
    <w:rsid w:val="005046EB"/>
    <w:rsid w:val="00506729"/>
    <w:rsid w:val="005147F4"/>
    <w:rsid w:val="00537A76"/>
    <w:rsid w:val="00570D1B"/>
    <w:rsid w:val="00597668"/>
    <w:rsid w:val="005A0459"/>
    <w:rsid w:val="005A324A"/>
    <w:rsid w:val="005C204C"/>
    <w:rsid w:val="005C3823"/>
    <w:rsid w:val="005C4881"/>
    <w:rsid w:val="005D4654"/>
    <w:rsid w:val="005D7741"/>
    <w:rsid w:val="005E7F1D"/>
    <w:rsid w:val="005F124C"/>
    <w:rsid w:val="005F13CA"/>
    <w:rsid w:val="005F37D1"/>
    <w:rsid w:val="005F668C"/>
    <w:rsid w:val="00611400"/>
    <w:rsid w:val="00611645"/>
    <w:rsid w:val="00611964"/>
    <w:rsid w:val="00622832"/>
    <w:rsid w:val="00631726"/>
    <w:rsid w:val="00641AC3"/>
    <w:rsid w:val="006625CB"/>
    <w:rsid w:val="00663D99"/>
    <w:rsid w:val="00680BD4"/>
    <w:rsid w:val="00681CD5"/>
    <w:rsid w:val="00691C1A"/>
    <w:rsid w:val="006C1C50"/>
    <w:rsid w:val="006C1F43"/>
    <w:rsid w:val="006C4CC4"/>
    <w:rsid w:val="006C5B98"/>
    <w:rsid w:val="006E2394"/>
    <w:rsid w:val="006E420B"/>
    <w:rsid w:val="006E7E44"/>
    <w:rsid w:val="00704845"/>
    <w:rsid w:val="00705FB5"/>
    <w:rsid w:val="007128A9"/>
    <w:rsid w:val="00713280"/>
    <w:rsid w:val="007257F1"/>
    <w:rsid w:val="00753E0B"/>
    <w:rsid w:val="007608D4"/>
    <w:rsid w:val="00766DB2"/>
    <w:rsid w:val="00766F3A"/>
    <w:rsid w:val="007709AB"/>
    <w:rsid w:val="00773520"/>
    <w:rsid w:val="0078363C"/>
    <w:rsid w:val="00791AFD"/>
    <w:rsid w:val="00796218"/>
    <w:rsid w:val="007A327C"/>
    <w:rsid w:val="007B4685"/>
    <w:rsid w:val="007C0DD6"/>
    <w:rsid w:val="007C5BDD"/>
    <w:rsid w:val="007D635A"/>
    <w:rsid w:val="007E421A"/>
    <w:rsid w:val="007F3E20"/>
    <w:rsid w:val="00825357"/>
    <w:rsid w:val="00834C99"/>
    <w:rsid w:val="00836B37"/>
    <w:rsid w:val="00842701"/>
    <w:rsid w:val="00845B99"/>
    <w:rsid w:val="008476B2"/>
    <w:rsid w:val="00861CFB"/>
    <w:rsid w:val="0089091C"/>
    <w:rsid w:val="008948A8"/>
    <w:rsid w:val="008A1AD3"/>
    <w:rsid w:val="008A1C6E"/>
    <w:rsid w:val="008A6899"/>
    <w:rsid w:val="008B39B2"/>
    <w:rsid w:val="008B41B5"/>
    <w:rsid w:val="008C453A"/>
    <w:rsid w:val="008C6012"/>
    <w:rsid w:val="008C7AE9"/>
    <w:rsid w:val="008D43CC"/>
    <w:rsid w:val="008E521C"/>
    <w:rsid w:val="00913CED"/>
    <w:rsid w:val="00922B46"/>
    <w:rsid w:val="0092554C"/>
    <w:rsid w:val="00925F71"/>
    <w:rsid w:val="00927619"/>
    <w:rsid w:val="009311DE"/>
    <w:rsid w:val="0093428A"/>
    <w:rsid w:val="009520FD"/>
    <w:rsid w:val="00962957"/>
    <w:rsid w:val="009662AC"/>
    <w:rsid w:val="00975709"/>
    <w:rsid w:val="0097594A"/>
    <w:rsid w:val="0098772F"/>
    <w:rsid w:val="0099391D"/>
    <w:rsid w:val="009B7E11"/>
    <w:rsid w:val="009C0A91"/>
    <w:rsid w:val="009D35EF"/>
    <w:rsid w:val="009E4221"/>
    <w:rsid w:val="009E73EB"/>
    <w:rsid w:val="009E7FB2"/>
    <w:rsid w:val="009F2B4B"/>
    <w:rsid w:val="00A21995"/>
    <w:rsid w:val="00A2739A"/>
    <w:rsid w:val="00A340CF"/>
    <w:rsid w:val="00A47843"/>
    <w:rsid w:val="00A655FA"/>
    <w:rsid w:val="00A713F5"/>
    <w:rsid w:val="00A72C75"/>
    <w:rsid w:val="00A75002"/>
    <w:rsid w:val="00A8158B"/>
    <w:rsid w:val="00A9709D"/>
    <w:rsid w:val="00AA5CE3"/>
    <w:rsid w:val="00AB2AC7"/>
    <w:rsid w:val="00AB4E66"/>
    <w:rsid w:val="00AB7547"/>
    <w:rsid w:val="00AC4D18"/>
    <w:rsid w:val="00AD3CA1"/>
    <w:rsid w:val="00AD79D3"/>
    <w:rsid w:val="00AF30FF"/>
    <w:rsid w:val="00AF5482"/>
    <w:rsid w:val="00AF591E"/>
    <w:rsid w:val="00B002BC"/>
    <w:rsid w:val="00B01C03"/>
    <w:rsid w:val="00B01C91"/>
    <w:rsid w:val="00B516DF"/>
    <w:rsid w:val="00B52A32"/>
    <w:rsid w:val="00B60BAE"/>
    <w:rsid w:val="00B92AFE"/>
    <w:rsid w:val="00BB339F"/>
    <w:rsid w:val="00BC02E4"/>
    <w:rsid w:val="00BC321A"/>
    <w:rsid w:val="00BC39B7"/>
    <w:rsid w:val="00BD196D"/>
    <w:rsid w:val="00BD472E"/>
    <w:rsid w:val="00BD4CE9"/>
    <w:rsid w:val="00BD59C3"/>
    <w:rsid w:val="00BE067E"/>
    <w:rsid w:val="00BE4E38"/>
    <w:rsid w:val="00BF2CDC"/>
    <w:rsid w:val="00BF3525"/>
    <w:rsid w:val="00C01516"/>
    <w:rsid w:val="00C10217"/>
    <w:rsid w:val="00C103AF"/>
    <w:rsid w:val="00C16860"/>
    <w:rsid w:val="00C218DF"/>
    <w:rsid w:val="00C23FAC"/>
    <w:rsid w:val="00C56621"/>
    <w:rsid w:val="00C65849"/>
    <w:rsid w:val="00C72FC6"/>
    <w:rsid w:val="00C9309C"/>
    <w:rsid w:val="00C96F9C"/>
    <w:rsid w:val="00CB2B2D"/>
    <w:rsid w:val="00CB459B"/>
    <w:rsid w:val="00CB4F1C"/>
    <w:rsid w:val="00CB7B63"/>
    <w:rsid w:val="00CC377A"/>
    <w:rsid w:val="00CF1457"/>
    <w:rsid w:val="00CF3376"/>
    <w:rsid w:val="00CF734B"/>
    <w:rsid w:val="00D041E4"/>
    <w:rsid w:val="00D14760"/>
    <w:rsid w:val="00D16FCA"/>
    <w:rsid w:val="00D1726E"/>
    <w:rsid w:val="00D1746C"/>
    <w:rsid w:val="00D231C6"/>
    <w:rsid w:val="00D43CF0"/>
    <w:rsid w:val="00D44D6F"/>
    <w:rsid w:val="00D53A30"/>
    <w:rsid w:val="00D747C1"/>
    <w:rsid w:val="00D83D4F"/>
    <w:rsid w:val="00D9521C"/>
    <w:rsid w:val="00DA38E7"/>
    <w:rsid w:val="00DA5F91"/>
    <w:rsid w:val="00DA7837"/>
    <w:rsid w:val="00DB6E3F"/>
    <w:rsid w:val="00DC03FF"/>
    <w:rsid w:val="00E1271B"/>
    <w:rsid w:val="00E17EC9"/>
    <w:rsid w:val="00E27A48"/>
    <w:rsid w:val="00E36D40"/>
    <w:rsid w:val="00E40913"/>
    <w:rsid w:val="00E62B7A"/>
    <w:rsid w:val="00E63828"/>
    <w:rsid w:val="00E6429B"/>
    <w:rsid w:val="00E64358"/>
    <w:rsid w:val="00E7164A"/>
    <w:rsid w:val="00E74C59"/>
    <w:rsid w:val="00E90945"/>
    <w:rsid w:val="00EA1D6E"/>
    <w:rsid w:val="00EA34CB"/>
    <w:rsid w:val="00EA6CEF"/>
    <w:rsid w:val="00EA7419"/>
    <w:rsid w:val="00EA7A20"/>
    <w:rsid w:val="00EB2855"/>
    <w:rsid w:val="00EE6021"/>
    <w:rsid w:val="00EF57EF"/>
    <w:rsid w:val="00F02E14"/>
    <w:rsid w:val="00F212A5"/>
    <w:rsid w:val="00F55168"/>
    <w:rsid w:val="00F6011B"/>
    <w:rsid w:val="00F63AE6"/>
    <w:rsid w:val="00F76BED"/>
    <w:rsid w:val="00F77E0C"/>
    <w:rsid w:val="00F8748F"/>
    <w:rsid w:val="00F92096"/>
    <w:rsid w:val="00FA114F"/>
    <w:rsid w:val="00FB1064"/>
    <w:rsid w:val="00FB5161"/>
    <w:rsid w:val="00FC1032"/>
    <w:rsid w:val="00FC116F"/>
    <w:rsid w:val="00FC13EE"/>
    <w:rsid w:val="00FE6C5C"/>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578D921"/>
  <w15:docId w15:val="{2B094FB1-3337-427F-87DF-1D698A8E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D7741"/>
    <w:rPr>
      <w:sz w:val="24"/>
      <w:szCs w:val="24"/>
      <w:lang w:eastAsia="en-US"/>
    </w:rPr>
  </w:style>
  <w:style w:type="paragraph" w:styleId="Cmsor3">
    <w:name w:val="heading 3"/>
    <w:basedOn w:val="Norml"/>
    <w:link w:val="Cmsor3Char"/>
    <w:uiPriority w:val="9"/>
    <w:qFormat/>
    <w:rsid w:val="00EA7419"/>
    <w:pPr>
      <w:spacing w:before="100" w:beforeAutospacing="1" w:after="100" w:afterAutospacing="1"/>
      <w:outlineLvl w:val="2"/>
    </w:pPr>
    <w:rPr>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gnv">
    <w:name w:val="Cégnév"/>
    <w:basedOn w:val="Norml"/>
    <w:rsid w:val="00236C85"/>
    <w:rPr>
      <w:rFonts w:ascii="Helvetica-H-Bold" w:hAnsi="Helvetica-H-Bold"/>
      <w:sz w:val="20"/>
    </w:rPr>
  </w:style>
  <w:style w:type="paragraph" w:customStyle="1" w:styleId="kontaktinf">
    <w:name w:val="kontaktinfó"/>
    <w:basedOn w:val="Cgnv"/>
    <w:rsid w:val="00236C85"/>
    <w:pPr>
      <w:spacing w:line="190" w:lineRule="exact"/>
    </w:pPr>
    <w:rPr>
      <w:rFonts w:ascii="Helvetica-H-Regular" w:hAnsi="Helvetica-H-Regular"/>
      <w:sz w:val="16"/>
    </w:rPr>
  </w:style>
  <w:style w:type="paragraph" w:styleId="lfej">
    <w:name w:val="header"/>
    <w:basedOn w:val="Norml"/>
    <w:link w:val="lfejChar"/>
    <w:rsid w:val="0055044D"/>
    <w:pPr>
      <w:tabs>
        <w:tab w:val="center" w:pos="4320"/>
        <w:tab w:val="right" w:pos="8640"/>
      </w:tabs>
    </w:pPr>
  </w:style>
  <w:style w:type="paragraph" w:styleId="llb">
    <w:name w:val="footer"/>
    <w:basedOn w:val="Norml"/>
    <w:semiHidden/>
    <w:rsid w:val="0055044D"/>
    <w:pPr>
      <w:tabs>
        <w:tab w:val="center" w:pos="4320"/>
        <w:tab w:val="right" w:pos="8640"/>
      </w:tabs>
    </w:pPr>
  </w:style>
  <w:style w:type="character" w:customStyle="1" w:styleId="lfejChar">
    <w:name w:val="Élőfej Char"/>
    <w:basedOn w:val="Bekezdsalapbettpusa"/>
    <w:link w:val="lfej"/>
    <w:uiPriority w:val="99"/>
    <w:rsid w:val="00E90945"/>
    <w:rPr>
      <w:sz w:val="24"/>
      <w:szCs w:val="24"/>
      <w:lang w:eastAsia="en-US"/>
    </w:rPr>
  </w:style>
  <w:style w:type="paragraph" w:styleId="Listaszerbekezds">
    <w:name w:val="List Paragraph"/>
    <w:basedOn w:val="Norml"/>
    <w:link w:val="ListaszerbekezdsChar"/>
    <w:uiPriority w:val="34"/>
    <w:qFormat/>
    <w:rsid w:val="00021DBA"/>
    <w:pPr>
      <w:spacing w:after="200" w:line="276" w:lineRule="auto"/>
      <w:ind w:left="720"/>
      <w:contextualSpacing/>
    </w:pPr>
    <w:rPr>
      <w:rFonts w:asciiTheme="minorHAnsi" w:eastAsiaTheme="minorHAnsi" w:hAnsiTheme="minorHAnsi" w:cstheme="minorBidi"/>
      <w:sz w:val="22"/>
      <w:szCs w:val="22"/>
    </w:rPr>
  </w:style>
  <w:style w:type="character" w:styleId="Kiemels2">
    <w:name w:val="Strong"/>
    <w:basedOn w:val="Bekezdsalapbettpusa"/>
    <w:uiPriority w:val="22"/>
    <w:qFormat/>
    <w:rsid w:val="00EF57EF"/>
    <w:rPr>
      <w:b/>
      <w:bCs/>
    </w:rPr>
  </w:style>
  <w:style w:type="paragraph" w:styleId="Buborkszveg">
    <w:name w:val="Balloon Text"/>
    <w:basedOn w:val="Norml"/>
    <w:link w:val="BuborkszvegChar"/>
    <w:uiPriority w:val="99"/>
    <w:semiHidden/>
    <w:unhideWhenUsed/>
    <w:rsid w:val="00AB7547"/>
    <w:rPr>
      <w:rFonts w:ascii="Tahoma" w:hAnsi="Tahoma" w:cs="Tahoma"/>
      <w:sz w:val="16"/>
      <w:szCs w:val="16"/>
    </w:rPr>
  </w:style>
  <w:style w:type="character" w:customStyle="1" w:styleId="BuborkszvegChar">
    <w:name w:val="Buborékszöveg Char"/>
    <w:basedOn w:val="Bekezdsalapbettpusa"/>
    <w:link w:val="Buborkszveg"/>
    <w:uiPriority w:val="99"/>
    <w:semiHidden/>
    <w:rsid w:val="00AB7547"/>
    <w:rPr>
      <w:rFonts w:ascii="Tahoma" w:hAnsi="Tahoma" w:cs="Tahoma"/>
      <w:sz w:val="16"/>
      <w:szCs w:val="16"/>
      <w:lang w:eastAsia="en-US"/>
    </w:rPr>
  </w:style>
  <w:style w:type="character" w:styleId="Hiperhivatkozs">
    <w:name w:val="Hyperlink"/>
    <w:basedOn w:val="Bekezdsalapbettpusa"/>
    <w:uiPriority w:val="99"/>
    <w:unhideWhenUsed/>
    <w:rsid w:val="005A0459"/>
    <w:rPr>
      <w:color w:val="0000FF" w:themeColor="hyperlink"/>
      <w:u w:val="single"/>
    </w:rPr>
  </w:style>
  <w:style w:type="character" w:customStyle="1" w:styleId="ListaszerbekezdsChar">
    <w:name w:val="Listaszerű bekezdés Char"/>
    <w:link w:val="Listaszerbekezds"/>
    <w:uiPriority w:val="34"/>
    <w:locked/>
    <w:rsid w:val="00472986"/>
    <w:rPr>
      <w:rFonts w:asciiTheme="minorHAnsi" w:eastAsiaTheme="minorHAnsi" w:hAnsiTheme="minorHAnsi" w:cstheme="minorBidi"/>
      <w:sz w:val="22"/>
      <w:szCs w:val="22"/>
      <w:lang w:eastAsia="en-US"/>
    </w:rPr>
  </w:style>
  <w:style w:type="paragraph" w:styleId="Lbjegyzetszveg">
    <w:name w:val="footnote text"/>
    <w:basedOn w:val="Norml"/>
    <w:link w:val="LbjegyzetszvegChar"/>
    <w:uiPriority w:val="99"/>
    <w:semiHidden/>
    <w:unhideWhenUsed/>
    <w:rsid w:val="00213CF3"/>
    <w:rPr>
      <w:sz w:val="20"/>
      <w:szCs w:val="20"/>
    </w:rPr>
  </w:style>
  <w:style w:type="character" w:customStyle="1" w:styleId="LbjegyzetszvegChar">
    <w:name w:val="Lábjegyzetszöveg Char"/>
    <w:basedOn w:val="Bekezdsalapbettpusa"/>
    <w:link w:val="Lbjegyzetszveg"/>
    <w:uiPriority w:val="99"/>
    <w:semiHidden/>
    <w:rsid w:val="00213CF3"/>
    <w:rPr>
      <w:lang w:eastAsia="en-US"/>
    </w:rPr>
  </w:style>
  <w:style w:type="character" w:styleId="Lbjegyzet-hivatkozs">
    <w:name w:val="footnote reference"/>
    <w:uiPriority w:val="99"/>
    <w:semiHidden/>
    <w:unhideWhenUsed/>
    <w:rsid w:val="00213CF3"/>
    <w:rPr>
      <w:vertAlign w:val="superscript"/>
    </w:rPr>
  </w:style>
  <w:style w:type="paragraph" w:customStyle="1" w:styleId="Default">
    <w:name w:val="Default"/>
    <w:uiPriority w:val="99"/>
    <w:rsid w:val="000F54C1"/>
    <w:pPr>
      <w:autoSpaceDE w:val="0"/>
      <w:autoSpaceDN w:val="0"/>
      <w:adjustRightInd w:val="0"/>
    </w:pPr>
    <w:rPr>
      <w:rFonts w:ascii="Tele-AntiquaEE" w:hAnsi="Tele-AntiquaEE" w:cs="Tele-AntiquaEE"/>
      <w:color w:val="000000"/>
      <w:sz w:val="24"/>
      <w:szCs w:val="24"/>
    </w:rPr>
  </w:style>
  <w:style w:type="paragraph" w:styleId="NormlWeb">
    <w:name w:val="Normal (Web)"/>
    <w:basedOn w:val="Norml"/>
    <w:uiPriority w:val="99"/>
    <w:unhideWhenUsed/>
    <w:rsid w:val="00CF734B"/>
    <w:pPr>
      <w:spacing w:before="100" w:beforeAutospacing="1" w:after="100" w:afterAutospacing="1"/>
    </w:pPr>
    <w:rPr>
      <w:lang w:eastAsia="hu-HU"/>
    </w:rPr>
  </w:style>
  <w:style w:type="paragraph" w:customStyle="1" w:styleId="last">
    <w:name w:val="last"/>
    <w:basedOn w:val="Norml"/>
    <w:rsid w:val="00CF734B"/>
    <w:pPr>
      <w:spacing w:before="100" w:beforeAutospacing="1" w:after="100" w:afterAutospacing="1"/>
    </w:pPr>
    <w:rPr>
      <w:lang w:eastAsia="hu-HU"/>
    </w:rPr>
  </w:style>
  <w:style w:type="character" w:customStyle="1" w:styleId="Cmsor3Char">
    <w:name w:val="Címsor 3 Char"/>
    <w:basedOn w:val="Bekezdsalapbettpusa"/>
    <w:link w:val="Cmsor3"/>
    <w:uiPriority w:val="9"/>
    <w:rsid w:val="00EA7419"/>
    <w:rPr>
      <w:b/>
      <w:bCs/>
      <w:sz w:val="27"/>
      <w:szCs w:val="27"/>
    </w:rPr>
  </w:style>
  <w:style w:type="character" w:styleId="Jegyzethivatkozs">
    <w:name w:val="annotation reference"/>
    <w:basedOn w:val="Bekezdsalapbettpusa"/>
    <w:uiPriority w:val="99"/>
    <w:semiHidden/>
    <w:unhideWhenUsed/>
    <w:rsid w:val="00BE4E38"/>
    <w:rPr>
      <w:sz w:val="16"/>
      <w:szCs w:val="16"/>
    </w:rPr>
  </w:style>
  <w:style w:type="paragraph" w:styleId="Jegyzetszveg">
    <w:name w:val="annotation text"/>
    <w:basedOn w:val="Norml"/>
    <w:link w:val="JegyzetszvegChar"/>
    <w:uiPriority w:val="99"/>
    <w:semiHidden/>
    <w:unhideWhenUsed/>
    <w:rsid w:val="00BE4E38"/>
    <w:rPr>
      <w:sz w:val="20"/>
      <w:szCs w:val="20"/>
    </w:rPr>
  </w:style>
  <w:style w:type="character" w:customStyle="1" w:styleId="JegyzetszvegChar">
    <w:name w:val="Jegyzetszöveg Char"/>
    <w:basedOn w:val="Bekezdsalapbettpusa"/>
    <w:link w:val="Jegyzetszveg"/>
    <w:uiPriority w:val="99"/>
    <w:semiHidden/>
    <w:rsid w:val="00BE4E38"/>
    <w:rPr>
      <w:lang w:eastAsia="en-US"/>
    </w:rPr>
  </w:style>
  <w:style w:type="paragraph" w:styleId="Megjegyzstrgya">
    <w:name w:val="annotation subject"/>
    <w:basedOn w:val="Jegyzetszveg"/>
    <w:next w:val="Jegyzetszveg"/>
    <w:link w:val="MegjegyzstrgyaChar"/>
    <w:uiPriority w:val="99"/>
    <w:semiHidden/>
    <w:unhideWhenUsed/>
    <w:rsid w:val="00BE4E38"/>
    <w:rPr>
      <w:b/>
      <w:bCs/>
    </w:rPr>
  </w:style>
  <w:style w:type="character" w:customStyle="1" w:styleId="MegjegyzstrgyaChar">
    <w:name w:val="Megjegyzés tárgya Char"/>
    <w:basedOn w:val="JegyzetszvegChar"/>
    <w:link w:val="Megjegyzstrgya"/>
    <w:uiPriority w:val="99"/>
    <w:semiHidden/>
    <w:rsid w:val="00BE4E38"/>
    <w:rPr>
      <w:b/>
      <w:bCs/>
      <w:lang w:eastAsia="en-US"/>
    </w:rPr>
  </w:style>
  <w:style w:type="paragraph" w:styleId="Vltozat">
    <w:name w:val="Revision"/>
    <w:hidden/>
    <w:uiPriority w:val="99"/>
    <w:semiHidden/>
    <w:rsid w:val="00BE4E38"/>
    <w:rPr>
      <w:sz w:val="24"/>
      <w:szCs w:val="24"/>
      <w:lang w:eastAsia="en-US"/>
    </w:rPr>
  </w:style>
  <w:style w:type="character" w:styleId="Mrltotthiperhivatkozs">
    <w:name w:val="FollowedHyperlink"/>
    <w:basedOn w:val="Bekezdsalapbettpusa"/>
    <w:uiPriority w:val="99"/>
    <w:semiHidden/>
    <w:unhideWhenUsed/>
    <w:rsid w:val="004318B2"/>
    <w:rPr>
      <w:color w:val="800080" w:themeColor="followedHyperlink"/>
      <w:u w:val="single"/>
    </w:rPr>
  </w:style>
  <w:style w:type="character" w:styleId="Feloldatlanmegemlts">
    <w:name w:val="Unresolved Mention"/>
    <w:basedOn w:val="Bekezdsalapbettpusa"/>
    <w:uiPriority w:val="99"/>
    <w:semiHidden/>
    <w:unhideWhenUsed/>
    <w:rsid w:val="003C767D"/>
    <w:rPr>
      <w:color w:val="605E5C"/>
      <w:shd w:val="clear" w:color="auto" w:fill="E1DFDD"/>
    </w:rPr>
  </w:style>
  <w:style w:type="character" w:styleId="Kiemels">
    <w:name w:val="Emphasis"/>
    <w:basedOn w:val="Bekezdsalapbettpusa"/>
    <w:uiPriority w:val="20"/>
    <w:qFormat/>
    <w:rsid w:val="00022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5792">
      <w:bodyDiv w:val="1"/>
      <w:marLeft w:val="0"/>
      <w:marRight w:val="0"/>
      <w:marTop w:val="0"/>
      <w:marBottom w:val="0"/>
      <w:divBdr>
        <w:top w:val="none" w:sz="0" w:space="0" w:color="auto"/>
        <w:left w:val="none" w:sz="0" w:space="0" w:color="auto"/>
        <w:bottom w:val="none" w:sz="0" w:space="0" w:color="auto"/>
        <w:right w:val="none" w:sz="0" w:space="0" w:color="auto"/>
      </w:divBdr>
    </w:div>
    <w:div w:id="142552062">
      <w:bodyDiv w:val="1"/>
      <w:marLeft w:val="0"/>
      <w:marRight w:val="0"/>
      <w:marTop w:val="0"/>
      <w:marBottom w:val="0"/>
      <w:divBdr>
        <w:top w:val="none" w:sz="0" w:space="0" w:color="auto"/>
        <w:left w:val="none" w:sz="0" w:space="0" w:color="auto"/>
        <w:bottom w:val="none" w:sz="0" w:space="0" w:color="auto"/>
        <w:right w:val="none" w:sz="0" w:space="0" w:color="auto"/>
      </w:divBdr>
    </w:div>
    <w:div w:id="394552416">
      <w:bodyDiv w:val="1"/>
      <w:marLeft w:val="0"/>
      <w:marRight w:val="0"/>
      <w:marTop w:val="0"/>
      <w:marBottom w:val="0"/>
      <w:divBdr>
        <w:top w:val="none" w:sz="0" w:space="0" w:color="auto"/>
        <w:left w:val="none" w:sz="0" w:space="0" w:color="auto"/>
        <w:bottom w:val="none" w:sz="0" w:space="0" w:color="auto"/>
        <w:right w:val="none" w:sz="0" w:space="0" w:color="auto"/>
      </w:divBdr>
    </w:div>
    <w:div w:id="634214689">
      <w:bodyDiv w:val="1"/>
      <w:marLeft w:val="0"/>
      <w:marRight w:val="0"/>
      <w:marTop w:val="0"/>
      <w:marBottom w:val="0"/>
      <w:divBdr>
        <w:top w:val="none" w:sz="0" w:space="0" w:color="auto"/>
        <w:left w:val="none" w:sz="0" w:space="0" w:color="auto"/>
        <w:bottom w:val="none" w:sz="0" w:space="0" w:color="auto"/>
        <w:right w:val="none" w:sz="0" w:space="0" w:color="auto"/>
      </w:divBdr>
    </w:div>
    <w:div w:id="764233729">
      <w:bodyDiv w:val="1"/>
      <w:marLeft w:val="0"/>
      <w:marRight w:val="0"/>
      <w:marTop w:val="0"/>
      <w:marBottom w:val="0"/>
      <w:divBdr>
        <w:top w:val="none" w:sz="0" w:space="0" w:color="auto"/>
        <w:left w:val="none" w:sz="0" w:space="0" w:color="auto"/>
        <w:bottom w:val="none" w:sz="0" w:space="0" w:color="auto"/>
        <w:right w:val="none" w:sz="0" w:space="0" w:color="auto"/>
      </w:divBdr>
    </w:div>
    <w:div w:id="1075934439">
      <w:bodyDiv w:val="1"/>
      <w:marLeft w:val="0"/>
      <w:marRight w:val="0"/>
      <w:marTop w:val="0"/>
      <w:marBottom w:val="0"/>
      <w:divBdr>
        <w:top w:val="none" w:sz="0" w:space="0" w:color="auto"/>
        <w:left w:val="none" w:sz="0" w:space="0" w:color="auto"/>
        <w:bottom w:val="none" w:sz="0" w:space="0" w:color="auto"/>
        <w:right w:val="none" w:sz="0" w:space="0" w:color="auto"/>
      </w:divBdr>
    </w:div>
    <w:div w:id="1103064667">
      <w:bodyDiv w:val="1"/>
      <w:marLeft w:val="0"/>
      <w:marRight w:val="0"/>
      <w:marTop w:val="0"/>
      <w:marBottom w:val="0"/>
      <w:divBdr>
        <w:top w:val="none" w:sz="0" w:space="0" w:color="auto"/>
        <w:left w:val="none" w:sz="0" w:space="0" w:color="auto"/>
        <w:bottom w:val="none" w:sz="0" w:space="0" w:color="auto"/>
        <w:right w:val="none" w:sz="0" w:space="0" w:color="auto"/>
      </w:divBdr>
    </w:div>
    <w:div w:id="1147817370">
      <w:bodyDiv w:val="1"/>
      <w:marLeft w:val="0"/>
      <w:marRight w:val="0"/>
      <w:marTop w:val="0"/>
      <w:marBottom w:val="0"/>
      <w:divBdr>
        <w:top w:val="none" w:sz="0" w:space="0" w:color="auto"/>
        <w:left w:val="none" w:sz="0" w:space="0" w:color="auto"/>
        <w:bottom w:val="none" w:sz="0" w:space="0" w:color="auto"/>
        <w:right w:val="none" w:sz="0" w:space="0" w:color="auto"/>
      </w:divBdr>
    </w:div>
    <w:div w:id="1235967655">
      <w:bodyDiv w:val="1"/>
      <w:marLeft w:val="0"/>
      <w:marRight w:val="0"/>
      <w:marTop w:val="0"/>
      <w:marBottom w:val="0"/>
      <w:divBdr>
        <w:top w:val="none" w:sz="0" w:space="0" w:color="auto"/>
        <w:left w:val="none" w:sz="0" w:space="0" w:color="auto"/>
        <w:bottom w:val="none" w:sz="0" w:space="0" w:color="auto"/>
        <w:right w:val="none" w:sz="0" w:space="0" w:color="auto"/>
      </w:divBdr>
    </w:div>
    <w:div w:id="1272667107">
      <w:bodyDiv w:val="1"/>
      <w:marLeft w:val="0"/>
      <w:marRight w:val="0"/>
      <w:marTop w:val="0"/>
      <w:marBottom w:val="0"/>
      <w:divBdr>
        <w:top w:val="none" w:sz="0" w:space="0" w:color="auto"/>
        <w:left w:val="none" w:sz="0" w:space="0" w:color="auto"/>
        <w:bottom w:val="none" w:sz="0" w:space="0" w:color="auto"/>
        <w:right w:val="none" w:sz="0" w:space="0" w:color="auto"/>
      </w:divBdr>
    </w:div>
    <w:div w:id="1687514831">
      <w:bodyDiv w:val="1"/>
      <w:marLeft w:val="0"/>
      <w:marRight w:val="0"/>
      <w:marTop w:val="0"/>
      <w:marBottom w:val="0"/>
      <w:divBdr>
        <w:top w:val="none" w:sz="0" w:space="0" w:color="auto"/>
        <w:left w:val="none" w:sz="0" w:space="0" w:color="auto"/>
        <w:bottom w:val="none" w:sz="0" w:space="0" w:color="auto"/>
        <w:right w:val="none" w:sz="0" w:space="0" w:color="auto"/>
      </w:divBdr>
    </w:div>
    <w:div w:id="1693141436">
      <w:bodyDiv w:val="1"/>
      <w:marLeft w:val="0"/>
      <w:marRight w:val="0"/>
      <w:marTop w:val="0"/>
      <w:marBottom w:val="0"/>
      <w:divBdr>
        <w:top w:val="none" w:sz="0" w:space="0" w:color="auto"/>
        <w:left w:val="none" w:sz="0" w:space="0" w:color="auto"/>
        <w:bottom w:val="none" w:sz="0" w:space="0" w:color="auto"/>
        <w:right w:val="none" w:sz="0" w:space="0" w:color="auto"/>
      </w:divBdr>
    </w:div>
    <w:div w:id="1735852296">
      <w:bodyDiv w:val="1"/>
      <w:marLeft w:val="0"/>
      <w:marRight w:val="0"/>
      <w:marTop w:val="0"/>
      <w:marBottom w:val="0"/>
      <w:divBdr>
        <w:top w:val="none" w:sz="0" w:space="0" w:color="auto"/>
        <w:left w:val="none" w:sz="0" w:space="0" w:color="auto"/>
        <w:bottom w:val="none" w:sz="0" w:space="0" w:color="auto"/>
        <w:right w:val="none" w:sz="0" w:space="0" w:color="auto"/>
      </w:divBdr>
    </w:div>
    <w:div w:id="1782987797">
      <w:bodyDiv w:val="1"/>
      <w:marLeft w:val="0"/>
      <w:marRight w:val="0"/>
      <w:marTop w:val="0"/>
      <w:marBottom w:val="0"/>
      <w:divBdr>
        <w:top w:val="none" w:sz="0" w:space="0" w:color="auto"/>
        <w:left w:val="none" w:sz="0" w:space="0" w:color="auto"/>
        <w:bottom w:val="none" w:sz="0" w:space="0" w:color="auto"/>
        <w:right w:val="none" w:sz="0" w:space="0" w:color="auto"/>
      </w:divBdr>
    </w:div>
    <w:div w:id="1851328942">
      <w:bodyDiv w:val="1"/>
      <w:marLeft w:val="0"/>
      <w:marRight w:val="0"/>
      <w:marTop w:val="0"/>
      <w:marBottom w:val="0"/>
      <w:divBdr>
        <w:top w:val="none" w:sz="0" w:space="0" w:color="auto"/>
        <w:left w:val="none" w:sz="0" w:space="0" w:color="auto"/>
        <w:bottom w:val="none" w:sz="0" w:space="0" w:color="auto"/>
        <w:right w:val="none" w:sz="0" w:space="0" w:color="auto"/>
      </w:divBdr>
    </w:div>
    <w:div w:id="1924679366">
      <w:bodyDiv w:val="1"/>
      <w:marLeft w:val="0"/>
      <w:marRight w:val="0"/>
      <w:marTop w:val="0"/>
      <w:marBottom w:val="0"/>
      <w:divBdr>
        <w:top w:val="none" w:sz="0" w:space="0" w:color="auto"/>
        <w:left w:val="none" w:sz="0" w:space="0" w:color="auto"/>
        <w:bottom w:val="none" w:sz="0" w:space="0" w:color="auto"/>
        <w:right w:val="none" w:sz="0" w:space="0" w:color="auto"/>
      </w:divBdr>
    </w:div>
    <w:div w:id="2065565963">
      <w:bodyDiv w:val="1"/>
      <w:marLeft w:val="0"/>
      <w:marRight w:val="0"/>
      <w:marTop w:val="0"/>
      <w:marBottom w:val="0"/>
      <w:divBdr>
        <w:top w:val="none" w:sz="0" w:space="0" w:color="auto"/>
        <w:left w:val="none" w:sz="0" w:space="0" w:color="auto"/>
        <w:bottom w:val="none" w:sz="0" w:space="0" w:color="auto"/>
        <w:right w:val="none" w:sz="0" w:space="0" w:color="auto"/>
      </w:divBdr>
    </w:div>
    <w:div w:id="21224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czky1an212\Desktop\sajtokozl_hu.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2981CBFB5BE504394F9626EE947C5E7" ma:contentTypeVersion="14" ma:contentTypeDescription="Új dokumentum létrehozása." ma:contentTypeScope="" ma:versionID="40570a4dc309a328c0ca2cf7f964ad46">
  <xsd:schema xmlns:xsd="http://www.w3.org/2001/XMLSchema" xmlns:xs="http://www.w3.org/2001/XMLSchema" xmlns:p="http://schemas.microsoft.com/office/2006/metadata/properties" xmlns:ns3="cbacf30e-8d6a-4278-aa0e-4b1cd81e8dce" xmlns:ns4="526cc281-9521-4792-9fc0-b21ac2814716" targetNamespace="http://schemas.microsoft.com/office/2006/metadata/properties" ma:root="true" ma:fieldsID="d1246d203abdb83a094e2dc00410346d" ns3:_="" ns4:_="">
    <xsd:import namespace="cbacf30e-8d6a-4278-aa0e-4b1cd81e8dce"/>
    <xsd:import namespace="526cc281-9521-4792-9fc0-b21ac28147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cf30e-8d6a-4278-aa0e-4b1cd81e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6cc281-9521-4792-9fc0-b21ac2814716"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SharingHintHash" ma:index="20"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F7007-300D-47A2-9B9F-904CF710E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cf30e-8d6a-4278-aa0e-4b1cd81e8dce"/>
    <ds:schemaRef ds:uri="526cc281-9521-4792-9fc0-b21ac2814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FBB3F-FEEE-458A-80C4-FE5A188914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DF109-6B1C-43C1-85C1-E8232027374E}">
  <ds:schemaRefs>
    <ds:schemaRef ds:uri="http://schemas.openxmlformats.org/officeDocument/2006/bibliography"/>
  </ds:schemaRefs>
</ds:datastoreItem>
</file>

<file path=customXml/itemProps4.xml><?xml version="1.0" encoding="utf-8"?>
<ds:datastoreItem xmlns:ds="http://schemas.openxmlformats.org/officeDocument/2006/customXml" ds:itemID="{CFAFF22F-482D-4039-A91F-8C6A129A2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sajtokozl_hu</Template>
  <TotalTime>0</TotalTime>
  <Pages>2</Pages>
  <Words>621</Words>
  <Characters>3751</Characters>
  <Application>Microsoft Office Word</Application>
  <DocSecurity>0</DocSecurity>
  <Lines>31</Lines>
  <Paragraphs>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Üzenet szövege</vt:lpstr>
      <vt:lpstr>Üzenet szövege</vt:lpstr>
    </vt:vector>
  </TitlesOfParts>
  <Company>獫票楧栮捯洀鉭曮㞱Û뜰⠲쎔딁烊皭〼፥ᙼ䕸忤઱</Company>
  <LinksUpToDate>false</LinksUpToDate>
  <CharactersWithSpaces>4364</CharactersWithSpaces>
  <SharedDoc>false</SharedDoc>
  <HLinks>
    <vt:vector size="12" baseType="variant">
      <vt:variant>
        <vt:i4>2490411</vt:i4>
      </vt:variant>
      <vt:variant>
        <vt:i4>-1</vt:i4>
      </vt:variant>
      <vt:variant>
        <vt:i4>2074</vt:i4>
      </vt:variant>
      <vt:variant>
        <vt:i4>1</vt:i4>
      </vt:variant>
      <vt:variant>
        <vt:lpwstr>sajtokozl_alap_sablonhoz</vt:lpwstr>
      </vt:variant>
      <vt:variant>
        <vt:lpwstr/>
      </vt:variant>
      <vt:variant>
        <vt:i4>1441817</vt:i4>
      </vt:variant>
      <vt:variant>
        <vt:i4>-1</vt:i4>
      </vt:variant>
      <vt:variant>
        <vt:i4>2075</vt:i4>
      </vt:variant>
      <vt:variant>
        <vt:i4>1</vt:i4>
      </vt:variant>
      <vt:variant>
        <vt:lpwstr>sajtokozl_alap_sablonhoz_2o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Üzenet szövege</dc:title>
  <dc:creator>bereczky1an212</dc:creator>
  <cp:lastModifiedBy>Flóra Bazsali-Németh</cp:lastModifiedBy>
  <cp:revision>3</cp:revision>
  <dcterms:created xsi:type="dcterms:W3CDTF">2023-09-15T06:17:00Z</dcterms:created>
  <dcterms:modified xsi:type="dcterms:W3CDTF">2023-09-15T07:42:00Z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0x010100E2981CBFB5BE504394F9626EE947C5E7</vt:lpwstr>
  </property>
  <property fmtid="{D5CDD505-2E9C-101B-9397-08002B2CF9AE}" pid="3" name="GrammarlyDocumentId">
    <vt:lpwstr>c7302552e21cf0fdb90b562cd3ec6268fecff56c32230559ece7a81971811910</vt:lpwstr>
  </property>
</Properties>
</file>